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CDFEE" w14:textId="0B8CAF86" w:rsidR="00DE7A4D" w:rsidRDefault="00DE7A4D" w:rsidP="00DE7A4D">
      <w:pPr>
        <w:pStyle w:val="Nadpis2"/>
        <w:spacing w:before="0"/>
        <w:jc w:val="center"/>
        <w:rPr>
          <w:rFonts w:asciiTheme="minorHAnsi" w:hAnsiTheme="minorHAnsi" w:cstheme="minorHAnsi"/>
          <w:caps/>
          <w:color w:val="auto"/>
          <w:sz w:val="28"/>
          <w:szCs w:val="28"/>
        </w:rPr>
      </w:pPr>
      <w:r>
        <w:rPr>
          <w:rFonts w:asciiTheme="minorHAnsi" w:eastAsia="Times New Roman" w:hAnsiTheme="minorHAnsi" w:cstheme="minorHAnsi"/>
          <w:b w:val="0"/>
          <w:bCs w:val="0"/>
          <w:noProof/>
          <w:color w:val="212121"/>
          <w:sz w:val="32"/>
          <w:szCs w:val="32"/>
          <w:lang w:eastAsia="cs-CZ"/>
        </w:rPr>
        <mc:AlternateContent>
          <mc:Choice Requires="wpg">
            <w:drawing>
              <wp:anchor distT="0" distB="0" distL="114300" distR="114300" simplePos="0" relativeHeight="251661312" behindDoc="1" locked="0" layoutInCell="1" allowOverlap="1" wp14:anchorId="50F7466D" wp14:editId="28A92823">
                <wp:simplePos x="0" y="0"/>
                <wp:positionH relativeFrom="page">
                  <wp:posOffset>441325</wp:posOffset>
                </wp:positionH>
                <wp:positionV relativeFrom="page">
                  <wp:posOffset>391795</wp:posOffset>
                </wp:positionV>
                <wp:extent cx="2759221" cy="308610"/>
                <wp:effectExtent l="0" t="0" r="0" b="0"/>
                <wp:wrapThrough wrapText="bothSides">
                  <wp:wrapPolygon edited="0">
                    <wp:start x="0" y="0"/>
                    <wp:lineTo x="0" y="20000"/>
                    <wp:lineTo x="17151" y="20000"/>
                    <wp:lineTo x="20581" y="20000"/>
                    <wp:lineTo x="21327" y="16000"/>
                    <wp:lineTo x="21028" y="0"/>
                    <wp:lineTo x="0" y="0"/>
                  </wp:wrapPolygon>
                </wp:wrapThrough>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9221" cy="308610"/>
                          <a:chOff x="1695" y="1009"/>
                          <a:chExt cx="2211" cy="323"/>
                        </a:xfrm>
                      </wpg:grpSpPr>
                      <pic:pic xmlns:pic="http://schemas.openxmlformats.org/drawingml/2006/picture">
                        <pic:nvPicPr>
                          <pic:cNvPr id="3"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95" y="1009"/>
                            <a:ext cx="2160" cy="314"/>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5"/>
                        <wps:cNvSpPr txBox="1">
                          <a:spLocks noChangeArrowheads="1"/>
                        </wps:cNvSpPr>
                        <wps:spPr bwMode="auto">
                          <a:xfrm>
                            <a:off x="1746" y="1015"/>
                            <a:ext cx="216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4BBD3" w14:textId="77777777" w:rsidR="00DE7A4D" w:rsidRPr="00B252F0" w:rsidRDefault="00DE7A4D" w:rsidP="00DE7A4D">
                              <w:pPr>
                                <w:rPr>
                                  <w:b/>
                                  <w:caps/>
                                  <w:color w:val="FFFFFF"/>
                                  <w:spacing w:val="6"/>
                                  <w:sz w:val="16"/>
                                </w:rPr>
                              </w:pPr>
                              <w:r>
                                <w:rPr>
                                  <w:rFonts w:ascii="Arial" w:hAnsi="Arial" w:cs="Arial"/>
                                  <w:b/>
                                  <w:caps/>
                                  <w:color w:val="FFFFFF"/>
                                  <w:spacing w:val="6"/>
                                  <w:sz w:val="16"/>
                                  <w:szCs w:val="16"/>
                                </w:rPr>
                                <w:t>Centrum celoŽivotního vzdělávání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7466D" id="Skupina 2" o:spid="_x0000_s1026" style="position:absolute;left:0;text-align:left;margin-left:34.75pt;margin-top:30.85pt;width:217.25pt;height:24.3pt;z-index:-251655168;mso-position-horizontal-relative:page;mso-position-vertical-relative:page" coordorigin="1695,1009" coordsize="2211,3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695;top:1009;width:2160;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">
                  <v:imagedata r:id="rId7" o:title=""/>
                </v:shape>
                <v:shapetype id="_x0000_t202" coordsize="21600,21600" o:spt="202" path="m,l,21600r21600,l21600,xe">
                  <v:stroke joinstyle="miter"/>
                  <v:path gradientshapeok="t" o:connecttype="rect"/>
                </v:shapetype>
                <v:shape id="Text Box 5" o:spid="_x0000_s1028" type="#_x0000_t202" style="position:absolute;left:1746;top:1015;width:216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3F4BBD3" w14:textId="77777777" w:rsidR="00DE7A4D" w:rsidRPr="00B252F0" w:rsidRDefault="00DE7A4D" w:rsidP="00DE7A4D">
                        <w:pPr>
                          <w:rPr>
                            <w:b/>
                            <w:caps/>
                            <w:color w:val="FFFFFF"/>
                            <w:spacing w:val="6"/>
                            <w:sz w:val="16"/>
                          </w:rPr>
                        </w:pPr>
                        <w:r>
                          <w:rPr>
                            <w:rFonts w:ascii="Arial" w:hAnsi="Arial" w:cs="Arial"/>
                            <w:b/>
                            <w:caps/>
                            <w:color w:val="FFFFFF"/>
                            <w:spacing w:val="6"/>
                            <w:sz w:val="16"/>
                            <w:szCs w:val="16"/>
                          </w:rPr>
                          <w:t>Centrum celoŽivotního vzdělávání</w:t>
                        </w:r>
                      </w:p>
                    </w:txbxContent>
                  </v:textbox>
                </v:shape>
                <w10:wrap type="through" anchorx="page" anchory="page"/>
              </v:group>
            </w:pict>
          </mc:Fallback>
        </mc:AlternateContent>
      </w:r>
      <w:r>
        <w:rPr>
          <w:rFonts w:asciiTheme="minorHAnsi" w:eastAsia="Times New Roman" w:hAnsiTheme="minorHAnsi" w:cstheme="minorHAnsi"/>
          <w:b w:val="0"/>
          <w:bCs w:val="0"/>
          <w:noProof/>
          <w:color w:val="212121"/>
          <w:sz w:val="32"/>
          <w:szCs w:val="32"/>
          <w:lang w:eastAsia="cs-CZ"/>
        </w:rPr>
        <w:drawing>
          <wp:anchor distT="0" distB="0" distL="114300" distR="114300" simplePos="0" relativeHeight="251659264" behindDoc="0" locked="0" layoutInCell="1" allowOverlap="1" wp14:anchorId="79A508DB" wp14:editId="70E7DBD4">
            <wp:simplePos x="0" y="0"/>
            <wp:positionH relativeFrom="page">
              <wp:posOffset>5057775</wp:posOffset>
            </wp:positionH>
            <wp:positionV relativeFrom="page">
              <wp:posOffset>255905</wp:posOffset>
            </wp:positionV>
            <wp:extent cx="2221971" cy="844550"/>
            <wp:effectExtent l="0" t="0" r="698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1971" cy="844550"/>
                    </a:xfrm>
                    <a:prstGeom prst="rect">
                      <a:avLst/>
                    </a:prstGeom>
                    <a:noFill/>
                  </pic:spPr>
                </pic:pic>
              </a:graphicData>
            </a:graphic>
            <wp14:sizeRelH relativeFrom="page">
              <wp14:pctWidth>0</wp14:pctWidth>
            </wp14:sizeRelH>
            <wp14:sizeRelV relativeFrom="page">
              <wp14:pctHeight>0</wp14:pctHeight>
            </wp14:sizeRelV>
          </wp:anchor>
        </w:drawing>
      </w:r>
    </w:p>
    <w:p w14:paraId="4F0FBC93" w14:textId="7BA88895" w:rsidR="00DE7A4D" w:rsidRDefault="00DE7A4D" w:rsidP="00DE7A4D">
      <w:pPr>
        <w:pStyle w:val="Nadpis2"/>
        <w:spacing w:before="0"/>
        <w:jc w:val="center"/>
        <w:rPr>
          <w:rFonts w:asciiTheme="minorHAnsi" w:hAnsiTheme="minorHAnsi" w:cstheme="minorHAnsi"/>
          <w:caps/>
          <w:color w:val="auto"/>
          <w:sz w:val="28"/>
          <w:szCs w:val="28"/>
        </w:rPr>
      </w:pPr>
      <w:bookmarkStart w:id="0" w:name="_Hlk219982711"/>
    </w:p>
    <w:p w14:paraId="3379436A" w14:textId="29C224ED" w:rsidR="00193E6B" w:rsidRPr="00DE7A4D" w:rsidRDefault="00193E6B" w:rsidP="00DE7A4D">
      <w:pPr>
        <w:pStyle w:val="Nadpis2"/>
        <w:spacing w:before="0"/>
        <w:jc w:val="center"/>
        <w:rPr>
          <w:rFonts w:asciiTheme="minorHAnsi" w:hAnsiTheme="minorHAnsi" w:cstheme="minorHAnsi"/>
          <w:caps/>
          <w:color w:val="auto"/>
          <w:sz w:val="28"/>
          <w:szCs w:val="28"/>
        </w:rPr>
      </w:pPr>
      <w:r w:rsidRPr="00DE7A4D">
        <w:rPr>
          <w:rFonts w:asciiTheme="minorHAnsi" w:hAnsiTheme="minorHAnsi" w:cstheme="minorHAnsi"/>
          <w:caps/>
          <w:color w:val="auto"/>
          <w:sz w:val="28"/>
          <w:szCs w:val="28"/>
        </w:rPr>
        <w:t>Okruhy TÉMAT</w:t>
      </w:r>
      <w:r w:rsidR="00DE7A4D">
        <w:rPr>
          <w:rFonts w:asciiTheme="minorHAnsi" w:hAnsiTheme="minorHAnsi" w:cstheme="minorHAnsi"/>
          <w:caps/>
          <w:color w:val="auto"/>
          <w:sz w:val="28"/>
          <w:szCs w:val="28"/>
        </w:rPr>
        <w:t xml:space="preserve"> </w:t>
      </w:r>
      <w:r w:rsidRPr="00DE7A4D">
        <w:rPr>
          <w:rFonts w:asciiTheme="minorHAnsi" w:hAnsiTheme="minorHAnsi" w:cstheme="minorHAnsi"/>
          <w:caps/>
          <w:color w:val="auto"/>
          <w:sz w:val="28"/>
          <w:szCs w:val="28"/>
        </w:rPr>
        <w:t>k závěrečné zkoušce pro studium:</w:t>
      </w:r>
    </w:p>
    <w:p w14:paraId="2621EEE0" w14:textId="77777777" w:rsidR="00193E6B" w:rsidRPr="00DE7A4D" w:rsidRDefault="00193E6B" w:rsidP="00193E6B">
      <w:pPr>
        <w:pStyle w:val="Zkladntextodsazen"/>
        <w:widowControl/>
        <w:tabs>
          <w:tab w:val="clear" w:pos="426"/>
          <w:tab w:val="clear" w:pos="709"/>
        </w:tabs>
        <w:spacing w:before="0" w:after="0"/>
        <w:rPr>
          <w:rFonts w:asciiTheme="minorHAnsi" w:hAnsiTheme="minorHAnsi" w:cstheme="minorHAnsi"/>
          <w:b/>
          <w:bCs/>
          <w:sz w:val="28"/>
          <w:szCs w:val="28"/>
          <w:lang w:eastAsia="en-US"/>
        </w:rPr>
      </w:pPr>
    </w:p>
    <w:p w14:paraId="7ED5DCA4" w14:textId="2A67C2AB" w:rsidR="00F229E6" w:rsidRPr="00DE7A4D" w:rsidRDefault="00994798" w:rsidP="009D23ED">
      <w:pPr>
        <w:pStyle w:val="Zkladntextodsazen"/>
        <w:widowControl/>
        <w:tabs>
          <w:tab w:val="clear" w:pos="426"/>
          <w:tab w:val="clear" w:pos="709"/>
        </w:tabs>
        <w:spacing w:before="0" w:after="0"/>
        <w:jc w:val="center"/>
        <w:rPr>
          <w:rFonts w:asciiTheme="minorHAnsi" w:hAnsiTheme="minorHAnsi" w:cstheme="minorHAnsi"/>
          <w:b/>
          <w:bCs/>
          <w:sz w:val="28"/>
          <w:szCs w:val="28"/>
          <w:lang w:eastAsia="en-US"/>
        </w:rPr>
      </w:pPr>
      <w:r w:rsidRPr="00DE7A4D">
        <w:rPr>
          <w:rFonts w:asciiTheme="minorHAnsi" w:hAnsiTheme="minorHAnsi" w:cstheme="minorHAnsi"/>
          <w:b/>
          <w:bCs/>
          <w:sz w:val="28"/>
          <w:szCs w:val="28"/>
          <w:lang w:eastAsia="en-US"/>
        </w:rPr>
        <w:t>Studium pedagogi</w:t>
      </w:r>
      <w:r w:rsidR="00DE7A4D">
        <w:rPr>
          <w:rFonts w:asciiTheme="minorHAnsi" w:hAnsiTheme="minorHAnsi" w:cstheme="minorHAnsi"/>
          <w:b/>
          <w:bCs/>
          <w:sz w:val="28"/>
          <w:szCs w:val="28"/>
          <w:lang w:eastAsia="en-US"/>
        </w:rPr>
        <w:t>ky pro v</w:t>
      </w:r>
      <w:r w:rsidR="00962D58" w:rsidRPr="00DE7A4D">
        <w:rPr>
          <w:rFonts w:asciiTheme="minorHAnsi" w:hAnsiTheme="minorHAnsi" w:cstheme="minorHAnsi"/>
          <w:b/>
          <w:bCs/>
          <w:sz w:val="28"/>
          <w:szCs w:val="28"/>
          <w:lang w:eastAsia="en-US"/>
        </w:rPr>
        <w:t>ychovatel</w:t>
      </w:r>
      <w:r w:rsidR="00DE7A4D">
        <w:rPr>
          <w:rFonts w:asciiTheme="minorHAnsi" w:hAnsiTheme="minorHAnsi" w:cstheme="minorHAnsi"/>
          <w:b/>
          <w:bCs/>
          <w:sz w:val="28"/>
          <w:szCs w:val="28"/>
          <w:lang w:eastAsia="en-US"/>
        </w:rPr>
        <w:t>e</w:t>
      </w:r>
    </w:p>
    <w:bookmarkEnd w:id="0"/>
    <w:p w14:paraId="6D7E748A" w14:textId="77777777" w:rsidR="00193E6B" w:rsidRPr="00DE7A4D" w:rsidRDefault="00193E6B" w:rsidP="00193E6B">
      <w:pPr>
        <w:pStyle w:val="Nadpis2"/>
        <w:spacing w:before="0"/>
        <w:jc w:val="center"/>
        <w:rPr>
          <w:rFonts w:asciiTheme="minorHAnsi" w:hAnsiTheme="minorHAnsi" w:cstheme="minorHAnsi"/>
        </w:rPr>
      </w:pPr>
    </w:p>
    <w:p w14:paraId="2749C0CE" w14:textId="77777777" w:rsidR="00193E6B" w:rsidRPr="00DE7A4D" w:rsidRDefault="00193E6B" w:rsidP="00F63431">
      <w:pPr>
        <w:pStyle w:val="Nadpis2"/>
        <w:numPr>
          <w:ilvl w:val="0"/>
          <w:numId w:val="15"/>
        </w:numPr>
        <w:spacing w:before="0"/>
        <w:ind w:left="426" w:hanging="426"/>
        <w:rPr>
          <w:rFonts w:asciiTheme="minorHAnsi" w:hAnsiTheme="minorHAnsi" w:cstheme="minorHAnsi"/>
        </w:rPr>
      </w:pPr>
      <w:r w:rsidRPr="00DE7A4D">
        <w:rPr>
          <w:rFonts w:asciiTheme="minorHAnsi" w:hAnsiTheme="minorHAnsi" w:cstheme="minorHAnsi"/>
        </w:rPr>
        <w:t>SPOLEČNÝ ZÁKLAD (</w:t>
      </w:r>
      <w:r w:rsidR="00235F7B" w:rsidRPr="00DE7A4D">
        <w:rPr>
          <w:rFonts w:asciiTheme="minorHAnsi" w:hAnsiTheme="minorHAnsi" w:cstheme="minorHAnsi"/>
        </w:rPr>
        <w:t>PEDAGOGIGKA</w:t>
      </w:r>
      <w:r w:rsidR="00E93FA2" w:rsidRPr="00DE7A4D">
        <w:rPr>
          <w:rFonts w:asciiTheme="minorHAnsi" w:hAnsiTheme="minorHAnsi" w:cstheme="minorHAnsi"/>
        </w:rPr>
        <w:t xml:space="preserve"> a </w:t>
      </w:r>
      <w:r w:rsidRPr="00DE7A4D">
        <w:rPr>
          <w:rFonts w:asciiTheme="minorHAnsi" w:hAnsiTheme="minorHAnsi" w:cstheme="minorHAnsi"/>
        </w:rPr>
        <w:t>PSYCHOLOGIE):</w:t>
      </w:r>
    </w:p>
    <w:p w14:paraId="53765D40" w14:textId="77777777" w:rsidR="00235F7B" w:rsidRPr="00DE7A4D" w:rsidRDefault="00235F7B" w:rsidP="00235F7B">
      <w:pPr>
        <w:spacing w:after="0" w:line="300" w:lineRule="atLeast"/>
        <w:rPr>
          <w:rFonts w:eastAsia="Calibri" w:cstheme="minorHAnsi"/>
          <w:b/>
          <w:sz w:val="28"/>
          <w:szCs w:val="27"/>
        </w:rPr>
      </w:pPr>
    </w:p>
    <w:p w14:paraId="7EE445D9" w14:textId="77777777" w:rsidR="00235F7B" w:rsidRPr="00DE7A4D" w:rsidRDefault="00235F7B" w:rsidP="00235F7B">
      <w:pPr>
        <w:spacing w:after="0" w:line="300" w:lineRule="atLeast"/>
        <w:rPr>
          <w:rFonts w:eastAsia="Calibri" w:cstheme="minorHAnsi"/>
          <w:b/>
          <w:sz w:val="28"/>
          <w:szCs w:val="27"/>
        </w:rPr>
      </w:pPr>
      <w:r w:rsidRPr="00DE7A4D">
        <w:rPr>
          <w:rFonts w:eastAsia="Calibri" w:cstheme="minorHAnsi"/>
          <w:b/>
          <w:sz w:val="28"/>
          <w:szCs w:val="27"/>
        </w:rPr>
        <w:t>Pedagogika</w:t>
      </w:r>
      <w:r w:rsidR="00962D58" w:rsidRPr="00DE7A4D">
        <w:rPr>
          <w:rFonts w:eastAsia="Calibri" w:cstheme="minorHAnsi"/>
          <w:b/>
          <w:sz w:val="28"/>
          <w:szCs w:val="27"/>
        </w:rPr>
        <w:t xml:space="preserve"> </w:t>
      </w:r>
    </w:p>
    <w:p w14:paraId="1658A1BA" w14:textId="77777777" w:rsidR="0024117E" w:rsidRPr="00DE7A4D" w:rsidRDefault="0024117E" w:rsidP="00235F7B">
      <w:pPr>
        <w:spacing w:after="0" w:line="300" w:lineRule="atLeast"/>
        <w:rPr>
          <w:rFonts w:eastAsia="Times New Roman" w:cstheme="minorHAnsi"/>
          <w:color w:val="444444"/>
          <w:sz w:val="28"/>
          <w:szCs w:val="24"/>
          <w:lang w:eastAsia="cs-CZ"/>
        </w:rPr>
      </w:pPr>
    </w:p>
    <w:p w14:paraId="614114D7" w14:textId="77777777" w:rsidR="0024117E" w:rsidRPr="00DE7A4D" w:rsidRDefault="0024117E" w:rsidP="00A10E2C">
      <w:pPr>
        <w:pStyle w:val="Odstavecseseznamem"/>
        <w:numPr>
          <w:ilvl w:val="0"/>
          <w:numId w:val="31"/>
        </w:numPr>
        <w:spacing w:after="0"/>
        <w:jc w:val="both"/>
        <w:rPr>
          <w:rFonts w:cstheme="minorHAnsi"/>
          <w:sz w:val="24"/>
          <w:szCs w:val="24"/>
        </w:rPr>
      </w:pPr>
      <w:r w:rsidRPr="00DE7A4D">
        <w:rPr>
          <w:rFonts w:cstheme="minorHAnsi"/>
          <w:sz w:val="24"/>
          <w:szCs w:val="24"/>
        </w:rPr>
        <w:t>Funkce výchovy ve společnosti. Systémové pojetí výchovy. Vymezení obecných rysů výchovy. Socializace a personalizace. Funkcionální a intencionální působení. Charakteristika některých významných oblastí výchovy  (globální výchova, ekologická výchova, multikulturní výchova, výchova k evropanství apod.)</w:t>
      </w:r>
    </w:p>
    <w:p w14:paraId="18C965C2" w14:textId="77777777" w:rsidR="0024117E" w:rsidRPr="00DE7A4D" w:rsidRDefault="0024117E"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 xml:space="preserve">Rozvoj jedince jako výslednice vlivu různých podmínek (dědičnost, prostředí, výchova). Důsledky jednostranné preference vlivu určitých podmínek (pedagogický utopismus, optimismus, realismus, pesimismus). Důsledky preference vlivu určitých podmínek na konkrétních koncepcích výchovy (Rousseau, Locke, Komenský, příp. další koncepce). </w:t>
      </w:r>
    </w:p>
    <w:p w14:paraId="01517B4D" w14:textId="77777777" w:rsidR="0024117E" w:rsidRPr="00DE7A4D" w:rsidRDefault="0024117E"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 xml:space="preserve">Pojetí cíle výchovy jako faktoru odrážejícího společenské potřeby. Cíle individuální a sociální. Autenticita a vnitřní integrita jedince jako cíl výchovy. Cíle obecné a konkrétní. Konkretizace cílů výchovy. Vztah podmínek, cílů a prostředků výchovy. </w:t>
      </w:r>
    </w:p>
    <w:p w14:paraId="2DF3F8D0" w14:textId="77777777" w:rsidR="008559AC" w:rsidRPr="00DE7A4D" w:rsidRDefault="00BA4056"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 xml:space="preserve">Vztah mezi výchovou a vzděláváním. Základní činitelé výchovného procesu. Kurikulární teorie, vztah mezi zamýšleným, realizovaným a dosaženým kurikulem. Základní kurikulární dokumenty v České republice. Soudobá paradigmata ve vzdělávání. Výchova vzdělávání jako celoživotní proces. </w:t>
      </w:r>
    </w:p>
    <w:p w14:paraId="039D141E" w14:textId="77777777" w:rsidR="00BA4056" w:rsidRPr="00DE7A4D" w:rsidRDefault="008559AC"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Sociální kompetence, jejich význam a metody jejich rozvoje v procesu socializace, osobnostní a sociální výchova a její možnosti v oblasti rozvoje sociálních kompetencí, rozvoj sociálních kompetencí u sociálně znevýhodněných jedinců a skupin. Možnosti cíleného rozvoje sociálních kompetencí v oblasti činnosti vychovatele. Kompetence vychovatele ke zkvalitňování pedagogické interakce.</w:t>
      </w:r>
    </w:p>
    <w:p w14:paraId="3C1965A1" w14:textId="77777777" w:rsidR="008559AC" w:rsidRPr="00DE7A4D" w:rsidRDefault="008559AC"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 xml:space="preserve">Charakteristika procesu komunikace a jeho aktérů, verbální a nonverbální komunikace, komunikace činem, zásady efektivní komunikace, chyby v komunikaci a možnosti jejich eliminace, pedagogická komunikace, její zásady a specifika, specifika komunikace vychovatele s objektem jeho působení. Chyby sociální percepce. </w:t>
      </w:r>
    </w:p>
    <w:p w14:paraId="355C9F74" w14:textId="77777777" w:rsidR="00E71C7D" w:rsidRPr="00DE7A4D" w:rsidRDefault="00E71C7D"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Charakteristika sociálních skupiny, znaky skupiny, formální a neformální skupiny, asociální a antisociální skupiny, význam skupin v procesu socializace, vliv sociálních skupin na utváření hodnotové orientace, možnosti práce se skupinou a ovlivňování vztahů uvnitř skupin, peer programy. Diagnostika vztahů uvnitř malých sociálních skupin, sociometrie.</w:t>
      </w:r>
    </w:p>
    <w:p w14:paraId="3D5DEBB9" w14:textId="77777777" w:rsidR="00E71C7D" w:rsidRPr="00DE7A4D" w:rsidRDefault="00E71C7D"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 xml:space="preserve">Vymezení normality a deviace (patologie), charakteristika sociálně patologických jevů a poruch chování a jejich klasifikace dle různých hledisek, příčiny vzniku poruch chování a sociálně patologických jevů, aktuální situace a trendy v této oblasti. </w:t>
      </w:r>
      <w:r w:rsidR="00BF7C03" w:rsidRPr="00DE7A4D">
        <w:rPr>
          <w:rFonts w:asciiTheme="minorHAnsi" w:hAnsiTheme="minorHAnsi" w:cstheme="minorHAnsi"/>
          <w:szCs w:val="24"/>
        </w:rPr>
        <w:t>Sociální stratifikace, sociální vyloučení, integrace a asimilace menšin.</w:t>
      </w:r>
    </w:p>
    <w:p w14:paraId="5728F617" w14:textId="77777777" w:rsidR="008559AC" w:rsidRPr="00DE7A4D" w:rsidRDefault="00BF7C03"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lastRenderedPageBreak/>
        <w:t xml:space="preserve">Primární, sekundární a terciární prevence, nové trendy v oblasti prevence sociálně patologických jevů, specifika prevence sociálně patologických jevů v prostředí sociálního vyloučení, sociálně patologické jevy v zařízeních z okruhu působení vychovatele a jeho úloha v oblasti prevence sociálně patologických jevů. Školská prevence v oblasti rizikového chování. </w:t>
      </w:r>
    </w:p>
    <w:p w14:paraId="5975C10C" w14:textId="358BA13E" w:rsidR="00BA4056" w:rsidRPr="00DE7A4D" w:rsidRDefault="006125C7" w:rsidP="00A10E2C">
      <w:pPr>
        <w:pStyle w:val="ZkladntextIMP"/>
        <w:numPr>
          <w:ilvl w:val="0"/>
          <w:numId w:val="31"/>
        </w:numPr>
        <w:jc w:val="both"/>
        <w:rPr>
          <w:rFonts w:asciiTheme="minorHAnsi" w:hAnsiTheme="minorHAnsi" w:cstheme="minorHAnsi"/>
          <w:szCs w:val="24"/>
        </w:rPr>
      </w:pPr>
      <w:r w:rsidRPr="00DE7A4D">
        <w:rPr>
          <w:rFonts w:asciiTheme="minorHAnsi" w:hAnsiTheme="minorHAnsi" w:cstheme="minorHAnsi"/>
          <w:szCs w:val="24"/>
        </w:rPr>
        <w:t xml:space="preserve">Charakteristika rodiny, funkce rodiny, sociální role v rodině a jejich proměny, patologie rodinného </w:t>
      </w:r>
      <w:proofErr w:type="gramStart"/>
      <w:r w:rsidRPr="00DE7A4D">
        <w:rPr>
          <w:rFonts w:asciiTheme="minorHAnsi" w:hAnsiTheme="minorHAnsi" w:cstheme="minorHAnsi"/>
          <w:szCs w:val="24"/>
        </w:rPr>
        <w:t>prostředí - problémové</w:t>
      </w:r>
      <w:proofErr w:type="gramEnd"/>
      <w:r w:rsidRPr="00DE7A4D">
        <w:rPr>
          <w:rFonts w:asciiTheme="minorHAnsi" w:hAnsiTheme="minorHAnsi" w:cstheme="minorHAnsi"/>
          <w:szCs w:val="24"/>
        </w:rPr>
        <w:t xml:space="preserve">, dysfunkční a funkční rodiny, diagnostika rodinného prostředí, možnosti intervence do rodinného prostředí. </w:t>
      </w:r>
      <w:r w:rsidR="000D4DC9" w:rsidRPr="00DE7A4D">
        <w:rPr>
          <w:rFonts w:asciiTheme="minorHAnsi" w:hAnsiTheme="minorHAnsi" w:cstheme="minorHAnsi"/>
          <w:szCs w:val="24"/>
        </w:rPr>
        <w:t xml:space="preserve">Tranzitorní a netranzitorní krize. </w:t>
      </w:r>
      <w:r w:rsidRPr="00DE7A4D">
        <w:rPr>
          <w:rFonts w:asciiTheme="minorHAnsi" w:hAnsiTheme="minorHAnsi" w:cstheme="minorHAnsi"/>
          <w:szCs w:val="24"/>
        </w:rPr>
        <w:t xml:space="preserve">Náhradní rodinná péče, aktuální trendy </w:t>
      </w:r>
      <w:r w:rsidR="000D4DC9" w:rsidRPr="00DE7A4D">
        <w:rPr>
          <w:rFonts w:asciiTheme="minorHAnsi" w:hAnsiTheme="minorHAnsi" w:cstheme="minorHAnsi"/>
          <w:szCs w:val="24"/>
        </w:rPr>
        <w:t xml:space="preserve">a legislativní podmínky </w:t>
      </w:r>
      <w:r w:rsidRPr="00DE7A4D">
        <w:rPr>
          <w:rFonts w:asciiTheme="minorHAnsi" w:hAnsiTheme="minorHAnsi" w:cstheme="minorHAnsi"/>
          <w:szCs w:val="24"/>
        </w:rPr>
        <w:t>v</w:t>
      </w:r>
      <w:r w:rsidR="000D4DC9" w:rsidRPr="00DE7A4D">
        <w:rPr>
          <w:rFonts w:asciiTheme="minorHAnsi" w:hAnsiTheme="minorHAnsi" w:cstheme="minorHAnsi"/>
          <w:szCs w:val="24"/>
        </w:rPr>
        <w:t xml:space="preserve"> oblasti náhradní rodinné péče</w:t>
      </w:r>
    </w:p>
    <w:p w14:paraId="157BCA65" w14:textId="77777777" w:rsidR="0024117E" w:rsidRPr="00DE7A4D" w:rsidRDefault="0024117E" w:rsidP="00174B8F">
      <w:pPr>
        <w:spacing w:after="0"/>
        <w:jc w:val="both"/>
        <w:rPr>
          <w:rFonts w:eastAsia="Times New Roman" w:cstheme="minorHAnsi"/>
          <w:sz w:val="24"/>
          <w:szCs w:val="24"/>
          <w:lang w:eastAsia="cs-CZ"/>
        </w:rPr>
      </w:pPr>
    </w:p>
    <w:p w14:paraId="491040C9" w14:textId="77777777" w:rsidR="00434848" w:rsidRPr="00DE7A4D" w:rsidRDefault="00434848" w:rsidP="00A10E2C">
      <w:pPr>
        <w:spacing w:after="0" w:line="300" w:lineRule="atLeast"/>
        <w:rPr>
          <w:rFonts w:eastAsia="Calibri" w:cstheme="minorHAnsi"/>
          <w:b/>
          <w:sz w:val="28"/>
          <w:szCs w:val="27"/>
        </w:rPr>
      </w:pPr>
    </w:p>
    <w:p w14:paraId="0F922C6C" w14:textId="77777777" w:rsidR="00A10E2C" w:rsidRPr="00DE7A4D" w:rsidRDefault="00A10E2C" w:rsidP="00A10E2C">
      <w:pPr>
        <w:spacing w:after="0" w:line="300" w:lineRule="atLeast"/>
        <w:rPr>
          <w:rFonts w:eastAsia="Calibri" w:cstheme="minorHAnsi"/>
          <w:b/>
          <w:sz w:val="28"/>
          <w:szCs w:val="27"/>
        </w:rPr>
      </w:pPr>
      <w:r w:rsidRPr="00DE7A4D">
        <w:rPr>
          <w:rFonts w:eastAsia="Calibri" w:cstheme="minorHAnsi"/>
          <w:b/>
          <w:sz w:val="28"/>
          <w:szCs w:val="27"/>
        </w:rPr>
        <w:t>Psychologie</w:t>
      </w:r>
    </w:p>
    <w:p w14:paraId="75BEF70F" w14:textId="77777777" w:rsidR="00A10E2C" w:rsidRPr="00DE7A4D" w:rsidRDefault="00A10E2C" w:rsidP="00174B8F">
      <w:pPr>
        <w:spacing w:after="0"/>
        <w:jc w:val="both"/>
        <w:rPr>
          <w:rFonts w:eastAsia="Times New Roman" w:cstheme="minorHAnsi"/>
          <w:sz w:val="24"/>
          <w:szCs w:val="24"/>
          <w:lang w:eastAsia="cs-CZ"/>
        </w:rPr>
      </w:pPr>
    </w:p>
    <w:p w14:paraId="3A18F3C2" w14:textId="77777777" w:rsidR="00A10E2C" w:rsidRPr="00DE7A4D" w:rsidRDefault="00A10E2C" w:rsidP="00384A70">
      <w:pPr>
        <w:pStyle w:val="Odstavecseseznamem"/>
        <w:numPr>
          <w:ilvl w:val="0"/>
          <w:numId w:val="32"/>
        </w:numPr>
        <w:spacing w:after="0"/>
        <w:jc w:val="both"/>
        <w:rPr>
          <w:rFonts w:eastAsia="Times New Roman" w:cstheme="minorHAnsi"/>
          <w:sz w:val="24"/>
          <w:szCs w:val="24"/>
          <w:lang w:eastAsia="cs-CZ"/>
        </w:rPr>
      </w:pPr>
      <w:r w:rsidRPr="00DE7A4D">
        <w:rPr>
          <w:rFonts w:eastAsia="Times New Roman" w:cstheme="minorHAnsi"/>
          <w:sz w:val="24"/>
          <w:szCs w:val="24"/>
          <w:lang w:eastAsia="cs-CZ"/>
        </w:rPr>
        <w:t>Kognitivní procesy. Principy ovlivňující procesy senzorické percepce. Čití, vnímání. Představivost, fantazie, obrazotvornost a jejich význam. Kognitivní styly a jejich charakteristika. Myšlení a řeč. Charakteristika myšlení a individuálních rozdílů projevujících se v řeči a myšlení. Zvláštnosti hierarchického upořádání pojmů.</w:t>
      </w:r>
    </w:p>
    <w:p w14:paraId="6A4C364F" w14:textId="77777777" w:rsidR="00384A70" w:rsidRPr="00DE7A4D" w:rsidRDefault="00384A70" w:rsidP="00384A70">
      <w:pPr>
        <w:pStyle w:val="Odstavecseseznamem"/>
        <w:numPr>
          <w:ilvl w:val="0"/>
          <w:numId w:val="32"/>
        </w:numPr>
        <w:rPr>
          <w:rFonts w:eastAsia="Times New Roman" w:cstheme="minorHAnsi"/>
          <w:sz w:val="24"/>
          <w:szCs w:val="24"/>
          <w:lang w:eastAsia="cs-CZ"/>
        </w:rPr>
      </w:pPr>
      <w:r w:rsidRPr="00DE7A4D">
        <w:rPr>
          <w:rFonts w:eastAsia="Times New Roman" w:cstheme="minorHAnsi"/>
          <w:sz w:val="24"/>
          <w:szCs w:val="24"/>
          <w:lang w:eastAsia="cs-CZ"/>
        </w:rPr>
        <w:t xml:space="preserve">Temperament a charakter. Klasifikace temperamentu. Charakterové vlastnosti jedince. Vůle a rozhodování. Možnosti ovlivňování (kultivace) temperamentu a charakteru. Možnosti kultivace vůle. </w:t>
      </w:r>
    </w:p>
    <w:p w14:paraId="08CC76EE" w14:textId="77777777" w:rsidR="00384A70" w:rsidRPr="00DE7A4D" w:rsidRDefault="00384A70" w:rsidP="00565E9E">
      <w:pPr>
        <w:pStyle w:val="Odstavecseseznamem"/>
        <w:numPr>
          <w:ilvl w:val="0"/>
          <w:numId w:val="32"/>
        </w:numPr>
        <w:jc w:val="both"/>
        <w:rPr>
          <w:rFonts w:eastAsia="Times New Roman" w:cstheme="minorHAnsi"/>
          <w:sz w:val="24"/>
          <w:szCs w:val="24"/>
          <w:lang w:eastAsia="cs-CZ"/>
        </w:rPr>
      </w:pPr>
      <w:r w:rsidRPr="00DE7A4D">
        <w:rPr>
          <w:rFonts w:eastAsia="Times New Roman" w:cstheme="minorHAnsi"/>
          <w:sz w:val="24"/>
          <w:szCs w:val="24"/>
          <w:lang w:eastAsia="cs-CZ"/>
        </w:rPr>
        <w:t xml:space="preserve">Emoce a jejich klasifikace, Afekt a nálada. Emoční inteligence. Možnosti a prostředky kultivace emocí. </w:t>
      </w:r>
      <w:r w:rsidR="00565E9E" w:rsidRPr="00DE7A4D">
        <w:rPr>
          <w:rFonts w:eastAsia="Times New Roman" w:cstheme="minorHAnsi"/>
          <w:sz w:val="24"/>
          <w:szCs w:val="24"/>
          <w:lang w:eastAsia="cs-CZ"/>
        </w:rPr>
        <w:t xml:space="preserve">Poruchy emocí - typy, městnání afektu, práce se vztekem, strachem, smutkem, </w:t>
      </w:r>
      <w:proofErr w:type="spellStart"/>
      <w:r w:rsidR="00565E9E" w:rsidRPr="00DE7A4D">
        <w:rPr>
          <w:rFonts w:eastAsia="Times New Roman" w:cstheme="minorHAnsi"/>
          <w:sz w:val="24"/>
          <w:szCs w:val="24"/>
          <w:lang w:eastAsia="cs-CZ"/>
        </w:rPr>
        <w:t>patické</w:t>
      </w:r>
      <w:proofErr w:type="spellEnd"/>
      <w:r w:rsidR="00565E9E" w:rsidRPr="00DE7A4D">
        <w:rPr>
          <w:rFonts w:eastAsia="Times New Roman" w:cstheme="minorHAnsi"/>
          <w:sz w:val="24"/>
          <w:szCs w:val="24"/>
          <w:lang w:eastAsia="cs-CZ"/>
        </w:rPr>
        <w:t xml:space="preserve"> nálady (rysy, typy). </w:t>
      </w:r>
      <w:r w:rsidRPr="00DE7A4D">
        <w:rPr>
          <w:rFonts w:eastAsia="Times New Roman" w:cstheme="minorHAnsi"/>
          <w:sz w:val="24"/>
          <w:szCs w:val="24"/>
          <w:lang w:eastAsia="cs-CZ"/>
        </w:rPr>
        <w:t>Komunikace s klienty s poruchami emocionality.</w:t>
      </w:r>
      <w:r w:rsidR="00565E9E" w:rsidRPr="00DE7A4D">
        <w:rPr>
          <w:rFonts w:eastAsia="Times New Roman" w:cstheme="minorHAnsi"/>
          <w:sz w:val="24"/>
          <w:szCs w:val="24"/>
          <w:lang w:eastAsia="cs-CZ"/>
        </w:rPr>
        <w:t xml:space="preserve"> </w:t>
      </w:r>
    </w:p>
    <w:p w14:paraId="26FB301A" w14:textId="77777777" w:rsidR="00384A70" w:rsidRPr="00DE7A4D" w:rsidRDefault="00384A70" w:rsidP="00384A70">
      <w:pPr>
        <w:pStyle w:val="Odstavecseseznamem"/>
        <w:numPr>
          <w:ilvl w:val="0"/>
          <w:numId w:val="32"/>
        </w:numPr>
        <w:jc w:val="both"/>
        <w:rPr>
          <w:rFonts w:eastAsia="Times New Roman" w:cstheme="minorHAnsi"/>
          <w:sz w:val="24"/>
          <w:szCs w:val="24"/>
          <w:lang w:eastAsia="cs-CZ"/>
        </w:rPr>
      </w:pPr>
      <w:r w:rsidRPr="00DE7A4D">
        <w:rPr>
          <w:rFonts w:eastAsia="Times New Roman" w:cstheme="minorHAnsi"/>
          <w:sz w:val="24"/>
          <w:szCs w:val="24"/>
          <w:lang w:eastAsia="cs-CZ"/>
        </w:rPr>
        <w:t xml:space="preserve">Obecné pojetí socializace, socializace jedince. Zákonitosti socializace. Sociální chování. Sociální normy. Prosociální a antisociální chování. Vztah k vlastnímu "já", utváření vztahu k sobě, </w:t>
      </w:r>
      <w:proofErr w:type="spellStart"/>
      <w:r w:rsidRPr="00DE7A4D">
        <w:rPr>
          <w:rFonts w:eastAsia="Times New Roman" w:cstheme="minorHAnsi"/>
          <w:sz w:val="24"/>
          <w:szCs w:val="24"/>
          <w:lang w:eastAsia="cs-CZ"/>
        </w:rPr>
        <w:t>sebepercepce</w:t>
      </w:r>
      <w:proofErr w:type="spellEnd"/>
      <w:r w:rsidRPr="00DE7A4D">
        <w:rPr>
          <w:rFonts w:eastAsia="Times New Roman" w:cstheme="minorHAnsi"/>
          <w:sz w:val="24"/>
          <w:szCs w:val="24"/>
          <w:lang w:eastAsia="cs-CZ"/>
        </w:rPr>
        <w:t xml:space="preserve">, sebehodnocení, sebepojetí, sebeprezentace. Individuální a skupinová identita jedince. </w:t>
      </w:r>
    </w:p>
    <w:p w14:paraId="0D710C4C" w14:textId="77777777" w:rsidR="00972B75" w:rsidRPr="00DE7A4D" w:rsidRDefault="00972B75" w:rsidP="00972B75">
      <w:pPr>
        <w:pStyle w:val="Odstavecseseznamem"/>
        <w:numPr>
          <w:ilvl w:val="0"/>
          <w:numId w:val="32"/>
        </w:numPr>
        <w:jc w:val="both"/>
        <w:rPr>
          <w:rFonts w:eastAsia="Times New Roman" w:cstheme="minorHAnsi"/>
          <w:sz w:val="24"/>
          <w:szCs w:val="24"/>
          <w:lang w:eastAsia="cs-CZ"/>
        </w:rPr>
      </w:pPr>
      <w:r w:rsidRPr="00DE7A4D">
        <w:rPr>
          <w:rFonts w:eastAsia="Times New Roman" w:cstheme="minorHAnsi"/>
          <w:sz w:val="24"/>
          <w:szCs w:val="24"/>
          <w:lang w:eastAsia="cs-CZ"/>
        </w:rPr>
        <w:t xml:space="preserve">Náročné životní situace. Typy a charakteristika náročných životních situací. Základní typy obranných mechanismů. Adaptace. Míra tolerance vůči zátěži. Syndrom vyhoření a jeho prevence. </w:t>
      </w:r>
    </w:p>
    <w:p w14:paraId="44F17196" w14:textId="77777777" w:rsidR="00384A70" w:rsidRPr="00DE7A4D" w:rsidRDefault="00972B75" w:rsidP="00565E9E">
      <w:pPr>
        <w:pStyle w:val="Odstavecseseznamem"/>
        <w:numPr>
          <w:ilvl w:val="0"/>
          <w:numId w:val="32"/>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Učení a jeho pojetí v pedagogické psychologii – definice učení, obecné zákony učení a typy učení (pojetí Kuliče, tradiční pojetí učení, senzomotorické učení, učení poznatkům, učení metodám řešení problémů, sociální učení). Učební styl žáků, vyučovací styl učitele. </w:t>
      </w:r>
      <w:r w:rsidR="00565E9E" w:rsidRPr="00DE7A4D">
        <w:rPr>
          <w:rFonts w:eastAsia="Times New Roman" w:cstheme="minorHAnsi"/>
          <w:sz w:val="24"/>
          <w:szCs w:val="24"/>
          <w:lang w:eastAsia="cs-CZ"/>
        </w:rPr>
        <w:t>Diagnostika a autodiagnostika stylů učení.</w:t>
      </w:r>
    </w:p>
    <w:p w14:paraId="7D9F673F" w14:textId="77777777" w:rsidR="00972B75" w:rsidRPr="00DE7A4D" w:rsidRDefault="00972B75" w:rsidP="00972B75">
      <w:pPr>
        <w:pStyle w:val="Odstavecseseznamem"/>
        <w:numPr>
          <w:ilvl w:val="0"/>
          <w:numId w:val="32"/>
        </w:numPr>
        <w:jc w:val="both"/>
        <w:rPr>
          <w:rFonts w:eastAsia="Times New Roman" w:cstheme="minorHAnsi"/>
          <w:sz w:val="24"/>
          <w:szCs w:val="24"/>
          <w:lang w:eastAsia="cs-CZ"/>
        </w:rPr>
      </w:pPr>
      <w:r w:rsidRPr="00DE7A4D">
        <w:rPr>
          <w:rFonts w:eastAsia="Times New Roman" w:cstheme="minorHAnsi"/>
          <w:sz w:val="24"/>
          <w:szCs w:val="24"/>
          <w:lang w:eastAsia="cs-CZ"/>
        </w:rPr>
        <w:t xml:space="preserve">Motivy a motivace. Klasifikace motivů. Aktivační faktory osobnosti (zájmy, potřeby, hodnoty, ideály). Aspirace. Problematika motivace klientů. Rozdíly v motivaci u dětí a dospělých. Motivace v zájmových činnostech a volnočasových aktivitách. </w:t>
      </w:r>
    </w:p>
    <w:p w14:paraId="6748E155" w14:textId="77777777" w:rsidR="00972B75" w:rsidRPr="00DE7A4D" w:rsidRDefault="00565E9E" w:rsidP="00565E9E">
      <w:pPr>
        <w:pStyle w:val="Odstavecseseznamem"/>
        <w:numPr>
          <w:ilvl w:val="0"/>
          <w:numId w:val="32"/>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Pedagogická diagnostika, prognostika v pedagogické praxi. Žákovské pojetí učiva (prekoncepce, </w:t>
      </w:r>
      <w:proofErr w:type="spellStart"/>
      <w:r w:rsidRPr="00DE7A4D">
        <w:rPr>
          <w:rFonts w:eastAsia="Times New Roman" w:cstheme="minorHAnsi"/>
          <w:sz w:val="24"/>
          <w:szCs w:val="24"/>
          <w:lang w:eastAsia="cs-CZ"/>
        </w:rPr>
        <w:t>miskoncepce</w:t>
      </w:r>
      <w:proofErr w:type="spellEnd"/>
      <w:r w:rsidRPr="00DE7A4D">
        <w:rPr>
          <w:rFonts w:eastAsia="Times New Roman" w:cstheme="minorHAnsi"/>
          <w:sz w:val="24"/>
          <w:szCs w:val="24"/>
          <w:lang w:eastAsia="cs-CZ"/>
        </w:rPr>
        <w:t>) a jeho diagnostika. Diagnostika školního klimatu a individuálních žákových charakteristik. Diagnostické prostředky – pozorování, rozhovor, analýza učebních výkonů žáka, testové metody, kazuistika.</w:t>
      </w:r>
    </w:p>
    <w:p w14:paraId="71F9670C" w14:textId="77777777" w:rsidR="00565E9E" w:rsidRPr="00DE7A4D" w:rsidRDefault="00565E9E" w:rsidP="00AB17D3">
      <w:pPr>
        <w:pStyle w:val="Odstavecseseznamem"/>
        <w:numPr>
          <w:ilvl w:val="0"/>
          <w:numId w:val="32"/>
        </w:numPr>
        <w:spacing w:after="0"/>
        <w:jc w:val="both"/>
        <w:rPr>
          <w:rFonts w:eastAsia="Times New Roman" w:cstheme="minorHAnsi"/>
          <w:sz w:val="24"/>
          <w:szCs w:val="24"/>
          <w:lang w:eastAsia="cs-CZ"/>
        </w:rPr>
      </w:pPr>
      <w:r w:rsidRPr="00DE7A4D">
        <w:rPr>
          <w:rFonts w:eastAsia="Times New Roman" w:cstheme="minorHAnsi"/>
          <w:sz w:val="24"/>
          <w:szCs w:val="24"/>
          <w:lang w:eastAsia="cs-CZ"/>
        </w:rPr>
        <w:lastRenderedPageBreak/>
        <w:t>Interakce ve výchově – sociální zpevňování (</w:t>
      </w:r>
      <w:proofErr w:type="spellStart"/>
      <w:r w:rsidRPr="00DE7A4D">
        <w:rPr>
          <w:rFonts w:eastAsia="Times New Roman" w:cstheme="minorHAnsi"/>
          <w:sz w:val="24"/>
          <w:szCs w:val="24"/>
          <w:lang w:eastAsia="cs-CZ"/>
        </w:rPr>
        <w:t>Piagetův</w:t>
      </w:r>
      <w:proofErr w:type="spellEnd"/>
      <w:r w:rsidRPr="00DE7A4D">
        <w:rPr>
          <w:rFonts w:eastAsia="Times New Roman" w:cstheme="minorHAnsi"/>
          <w:sz w:val="24"/>
          <w:szCs w:val="24"/>
          <w:lang w:eastAsia="cs-CZ"/>
        </w:rPr>
        <w:t xml:space="preserve"> a </w:t>
      </w:r>
      <w:proofErr w:type="spellStart"/>
      <w:r w:rsidRPr="00DE7A4D">
        <w:rPr>
          <w:rFonts w:eastAsia="Times New Roman" w:cstheme="minorHAnsi"/>
          <w:sz w:val="24"/>
          <w:szCs w:val="24"/>
          <w:lang w:eastAsia="cs-CZ"/>
        </w:rPr>
        <w:t>Kohlbergův</w:t>
      </w:r>
      <w:proofErr w:type="spellEnd"/>
      <w:r w:rsidRPr="00DE7A4D">
        <w:rPr>
          <w:rFonts w:eastAsia="Times New Roman" w:cstheme="minorHAnsi"/>
          <w:sz w:val="24"/>
          <w:szCs w:val="24"/>
          <w:lang w:eastAsia="cs-CZ"/>
        </w:rPr>
        <w:t xml:space="preserve"> model morálního vývoje), vývojové odl</w:t>
      </w:r>
      <w:r w:rsidR="00AB17D3" w:rsidRPr="00DE7A4D">
        <w:rPr>
          <w:rFonts w:eastAsia="Times New Roman" w:cstheme="minorHAnsi"/>
          <w:sz w:val="24"/>
          <w:szCs w:val="24"/>
          <w:lang w:eastAsia="cs-CZ"/>
        </w:rPr>
        <w:t>išnosti sociálního modelu (Čáp).</w:t>
      </w:r>
      <w:r w:rsidRPr="00DE7A4D">
        <w:rPr>
          <w:rFonts w:eastAsia="Times New Roman" w:cstheme="minorHAnsi"/>
          <w:sz w:val="24"/>
          <w:szCs w:val="24"/>
          <w:lang w:eastAsia="cs-CZ"/>
        </w:rPr>
        <w:t xml:space="preserve"> </w:t>
      </w:r>
      <w:r w:rsidR="00AB17D3" w:rsidRPr="00DE7A4D">
        <w:rPr>
          <w:rFonts w:eastAsia="Times New Roman" w:cstheme="minorHAnsi"/>
          <w:sz w:val="24"/>
          <w:szCs w:val="24"/>
          <w:lang w:eastAsia="cs-CZ"/>
        </w:rPr>
        <w:t>Utváření sociálních hodnot a norem, hodnotový systém a hodnotová orientace, interiorizace sociálních norem.</w:t>
      </w:r>
      <w:r w:rsidRPr="00DE7A4D">
        <w:rPr>
          <w:rFonts w:eastAsia="Times New Roman" w:cstheme="minorHAnsi"/>
          <w:sz w:val="24"/>
          <w:szCs w:val="24"/>
          <w:lang w:eastAsia="cs-CZ"/>
        </w:rPr>
        <w:t xml:space="preserve"> </w:t>
      </w:r>
      <w:r w:rsidR="00AB17D3" w:rsidRPr="00DE7A4D">
        <w:rPr>
          <w:rFonts w:eastAsia="Times New Roman" w:cstheme="minorHAnsi"/>
          <w:sz w:val="24"/>
          <w:szCs w:val="24"/>
          <w:lang w:eastAsia="cs-CZ"/>
        </w:rPr>
        <w:t>K</w:t>
      </w:r>
      <w:r w:rsidRPr="00DE7A4D">
        <w:rPr>
          <w:rFonts w:eastAsia="Times New Roman" w:cstheme="minorHAnsi"/>
          <w:sz w:val="24"/>
          <w:szCs w:val="24"/>
          <w:lang w:eastAsia="cs-CZ"/>
        </w:rPr>
        <w:t>omunikace z psychologického hlediska (Berne), bariéry v komunikaci.</w:t>
      </w:r>
      <w:r w:rsidR="00AB17D3" w:rsidRPr="00DE7A4D">
        <w:rPr>
          <w:rFonts w:eastAsia="Times New Roman" w:cstheme="minorHAnsi"/>
          <w:sz w:val="24"/>
          <w:szCs w:val="24"/>
          <w:lang w:eastAsia="cs-CZ"/>
        </w:rPr>
        <w:t xml:space="preserve"> </w:t>
      </w:r>
    </w:p>
    <w:p w14:paraId="07F32A27" w14:textId="3AA77CBE" w:rsidR="00384A70" w:rsidRDefault="00C45D8E" w:rsidP="00C45D8E">
      <w:pPr>
        <w:pStyle w:val="Odstavecseseznamem"/>
        <w:numPr>
          <w:ilvl w:val="0"/>
          <w:numId w:val="32"/>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Pedagog jako činitel pedagogického procesu – vychovatel jako profesionál (vnímání profese, profesní identita, profesionální zdatnost, </w:t>
      </w:r>
      <w:proofErr w:type="spellStart"/>
      <w:r w:rsidRPr="00DE7A4D">
        <w:rPr>
          <w:rFonts w:eastAsia="Times New Roman" w:cstheme="minorHAnsi"/>
          <w:sz w:val="24"/>
          <w:szCs w:val="24"/>
          <w:lang w:eastAsia="cs-CZ"/>
        </w:rPr>
        <w:t>self-efficacy</w:t>
      </w:r>
      <w:proofErr w:type="spellEnd"/>
      <w:r w:rsidRPr="00DE7A4D">
        <w:rPr>
          <w:rFonts w:eastAsia="Times New Roman" w:cstheme="minorHAnsi"/>
          <w:sz w:val="24"/>
          <w:szCs w:val="24"/>
          <w:lang w:eastAsia="cs-CZ"/>
        </w:rPr>
        <w:t xml:space="preserve">, autodiagnostika vychovatele). Osobnost vychovatele – rizikové osobnostní rysy vychovatele, speciální schopnosti vychovatele, osobnostní a profesní předpoklady pro výkon profese vychovatele. Autorita vychovatele. </w:t>
      </w:r>
    </w:p>
    <w:p w14:paraId="4669629C" w14:textId="48B59AC5" w:rsidR="00DE7A4D" w:rsidRDefault="00DE7A4D" w:rsidP="00DE7A4D">
      <w:pPr>
        <w:pStyle w:val="Odstavecseseznamem"/>
        <w:spacing w:after="0"/>
        <w:ind w:left="360"/>
        <w:jc w:val="both"/>
        <w:rPr>
          <w:rFonts w:eastAsia="Times New Roman" w:cstheme="minorHAnsi"/>
          <w:sz w:val="24"/>
          <w:szCs w:val="24"/>
          <w:lang w:eastAsia="cs-CZ"/>
        </w:rPr>
      </w:pPr>
    </w:p>
    <w:p w14:paraId="79FF49D6" w14:textId="77777777" w:rsidR="00DE7A4D" w:rsidRPr="00DE7A4D" w:rsidRDefault="00DE7A4D" w:rsidP="00DE7A4D">
      <w:pPr>
        <w:pStyle w:val="Odstavecseseznamem"/>
        <w:spacing w:after="0"/>
        <w:ind w:left="360"/>
        <w:jc w:val="both"/>
        <w:rPr>
          <w:rFonts w:eastAsia="Times New Roman" w:cstheme="minorHAnsi"/>
          <w:sz w:val="24"/>
          <w:szCs w:val="24"/>
          <w:lang w:eastAsia="cs-CZ"/>
        </w:rPr>
      </w:pPr>
    </w:p>
    <w:p w14:paraId="16A4D823" w14:textId="77777777" w:rsidR="00434848" w:rsidRPr="00DE7A4D" w:rsidRDefault="00434848" w:rsidP="00434848">
      <w:pPr>
        <w:spacing w:after="0"/>
        <w:jc w:val="both"/>
        <w:rPr>
          <w:rFonts w:eastAsia="Times New Roman" w:cstheme="minorHAnsi"/>
          <w:b/>
          <w:sz w:val="24"/>
          <w:szCs w:val="24"/>
          <w:lang w:eastAsia="cs-CZ"/>
        </w:rPr>
      </w:pPr>
      <w:r w:rsidRPr="00DE7A4D">
        <w:rPr>
          <w:rFonts w:eastAsia="Times New Roman" w:cstheme="minorHAnsi"/>
          <w:b/>
          <w:sz w:val="24"/>
          <w:szCs w:val="24"/>
          <w:lang w:eastAsia="cs-CZ"/>
        </w:rPr>
        <w:t>Doporučená literatura</w:t>
      </w:r>
      <w:r w:rsidR="00E35188" w:rsidRPr="00DE7A4D">
        <w:rPr>
          <w:rFonts w:eastAsia="Times New Roman" w:cstheme="minorHAnsi"/>
          <w:b/>
          <w:sz w:val="24"/>
          <w:szCs w:val="24"/>
          <w:lang w:eastAsia="cs-CZ"/>
        </w:rPr>
        <w:t xml:space="preserve"> k okruhům závěrečné zkoušky ze společného základu</w:t>
      </w:r>
    </w:p>
    <w:p w14:paraId="4D047282"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BELZ, H., SIEGRIST, M. </w:t>
      </w:r>
      <w:r w:rsidRPr="00DE7A4D">
        <w:rPr>
          <w:rFonts w:eastAsia="Times New Roman" w:cstheme="minorHAnsi"/>
          <w:i/>
          <w:sz w:val="24"/>
          <w:szCs w:val="24"/>
          <w:lang w:eastAsia="cs-CZ"/>
        </w:rPr>
        <w:t>Klíčové kompetence a jejich rozvíjení: Východiska, metody, cvičení a hry</w:t>
      </w:r>
      <w:r w:rsidRPr="00DE7A4D">
        <w:rPr>
          <w:rFonts w:eastAsia="Times New Roman" w:cstheme="minorHAnsi"/>
          <w:sz w:val="24"/>
          <w:szCs w:val="24"/>
          <w:lang w:eastAsia="cs-CZ"/>
        </w:rPr>
        <w:t>. 1. vyd. Praha: Portál, 2001.</w:t>
      </w:r>
    </w:p>
    <w:p w14:paraId="3EA9BD1E"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FISCHER, S., ŠKODA, J. </w:t>
      </w:r>
      <w:r w:rsidRPr="00DE7A4D">
        <w:rPr>
          <w:rFonts w:eastAsia="Calibri" w:cstheme="minorHAnsi"/>
          <w:i/>
          <w:sz w:val="24"/>
          <w:szCs w:val="24"/>
        </w:rPr>
        <w:t xml:space="preserve">Sociální patologie: </w:t>
      </w:r>
      <w:proofErr w:type="spellStart"/>
      <w:r w:rsidRPr="00DE7A4D">
        <w:rPr>
          <w:rFonts w:eastAsia="Calibri" w:cstheme="minorHAnsi"/>
          <w:i/>
          <w:sz w:val="24"/>
          <w:szCs w:val="24"/>
        </w:rPr>
        <w:t>Forenzněpsychologický</w:t>
      </w:r>
      <w:proofErr w:type="spellEnd"/>
      <w:r w:rsidRPr="00DE7A4D">
        <w:rPr>
          <w:rFonts w:eastAsia="Calibri" w:cstheme="minorHAnsi"/>
          <w:i/>
          <w:sz w:val="24"/>
          <w:szCs w:val="24"/>
        </w:rPr>
        <w:t xml:space="preserve"> rozbor vybraných </w:t>
      </w:r>
      <w:proofErr w:type="spellStart"/>
      <w:r w:rsidRPr="00DE7A4D">
        <w:rPr>
          <w:rFonts w:eastAsia="Calibri" w:cstheme="minorHAnsi"/>
          <w:i/>
          <w:sz w:val="24"/>
          <w:szCs w:val="24"/>
        </w:rPr>
        <w:t>sociálněpatologických</w:t>
      </w:r>
      <w:proofErr w:type="spellEnd"/>
      <w:r w:rsidRPr="00DE7A4D">
        <w:rPr>
          <w:rFonts w:eastAsia="Calibri" w:cstheme="minorHAnsi"/>
          <w:i/>
          <w:sz w:val="24"/>
          <w:szCs w:val="24"/>
        </w:rPr>
        <w:t xml:space="preserve"> jevů.</w:t>
      </w:r>
      <w:r w:rsidRPr="00DE7A4D">
        <w:rPr>
          <w:rFonts w:eastAsia="Calibri" w:cstheme="minorHAnsi"/>
          <w:sz w:val="24"/>
          <w:szCs w:val="24"/>
        </w:rPr>
        <w:t xml:space="preserve"> 3., rozšířená a aktualizo</w:t>
      </w:r>
      <w:r w:rsidR="00DE3CBB" w:rsidRPr="00DE7A4D">
        <w:rPr>
          <w:rFonts w:eastAsia="Calibri" w:cstheme="minorHAnsi"/>
          <w:sz w:val="24"/>
          <w:szCs w:val="24"/>
        </w:rPr>
        <w:t>vané vydání. Praha: Grada</w:t>
      </w:r>
      <w:r w:rsidRPr="00DE7A4D">
        <w:rPr>
          <w:rFonts w:eastAsia="Calibri" w:cstheme="minorHAnsi"/>
          <w:sz w:val="24"/>
          <w:szCs w:val="24"/>
        </w:rPr>
        <w:t>, 2024.</w:t>
      </w:r>
    </w:p>
    <w:p w14:paraId="10C90437"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FONTANA, D. </w:t>
      </w:r>
      <w:r w:rsidRPr="00DE7A4D">
        <w:rPr>
          <w:rFonts w:eastAsia="Calibri" w:cstheme="minorHAnsi"/>
          <w:i/>
          <w:sz w:val="24"/>
          <w:szCs w:val="24"/>
        </w:rPr>
        <w:t>Psychologie ve školní praxi: příručka pro učitele</w:t>
      </w:r>
      <w:r w:rsidRPr="00DE7A4D">
        <w:rPr>
          <w:rFonts w:eastAsia="Calibri" w:cstheme="minorHAnsi"/>
          <w:sz w:val="24"/>
          <w:szCs w:val="24"/>
        </w:rPr>
        <w:t>. Praha: Portál, 2014.</w:t>
      </w:r>
    </w:p>
    <w:p w14:paraId="0AB35D11"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HEWSTONE, M., STROEBE, W. </w:t>
      </w:r>
      <w:r w:rsidRPr="00DE7A4D">
        <w:rPr>
          <w:rFonts w:eastAsia="Times New Roman" w:cstheme="minorHAnsi"/>
          <w:i/>
          <w:sz w:val="24"/>
          <w:szCs w:val="24"/>
          <w:lang w:eastAsia="cs-CZ"/>
        </w:rPr>
        <w:t>Sociální psychologie: moderní učebnice sociální psychologie</w:t>
      </w:r>
      <w:r w:rsidRPr="00DE7A4D">
        <w:rPr>
          <w:rFonts w:eastAsia="Times New Roman" w:cstheme="minorHAnsi"/>
          <w:sz w:val="24"/>
          <w:szCs w:val="24"/>
          <w:lang w:eastAsia="cs-CZ"/>
        </w:rPr>
        <w:t>. Praha: Portál, 2006.</w:t>
      </w:r>
    </w:p>
    <w:p w14:paraId="1E0619AA"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HILL, G. </w:t>
      </w:r>
      <w:r w:rsidRPr="00DE7A4D">
        <w:rPr>
          <w:rFonts w:eastAsia="Times New Roman" w:cstheme="minorHAnsi"/>
          <w:i/>
          <w:sz w:val="24"/>
          <w:szCs w:val="24"/>
          <w:lang w:eastAsia="cs-CZ"/>
        </w:rPr>
        <w:t>Moderní psychologie</w:t>
      </w:r>
      <w:r w:rsidRPr="00DE7A4D">
        <w:rPr>
          <w:rFonts w:eastAsia="Times New Roman" w:cstheme="minorHAnsi"/>
          <w:sz w:val="24"/>
          <w:szCs w:val="24"/>
          <w:lang w:eastAsia="cs-CZ"/>
        </w:rPr>
        <w:t>. Praha: Portál, 2003.</w:t>
      </w:r>
    </w:p>
    <w:p w14:paraId="6B1342FB"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HOLEČEK, V. </w:t>
      </w:r>
      <w:r w:rsidRPr="00DE7A4D">
        <w:rPr>
          <w:rFonts w:eastAsia="Times New Roman" w:cstheme="minorHAnsi"/>
          <w:i/>
          <w:sz w:val="24"/>
          <w:szCs w:val="24"/>
          <w:lang w:eastAsia="cs-CZ"/>
        </w:rPr>
        <w:t>Psychologie v učitelské praxi</w:t>
      </w:r>
      <w:r w:rsidRPr="00DE7A4D">
        <w:rPr>
          <w:rFonts w:eastAsia="Times New Roman" w:cstheme="minorHAnsi"/>
          <w:sz w:val="24"/>
          <w:szCs w:val="24"/>
          <w:lang w:eastAsia="cs-CZ"/>
        </w:rPr>
        <w:t>. Praha: Grada, 2014.</w:t>
      </w:r>
    </w:p>
    <w:p w14:paraId="5CFD882D"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HOPF, A. </w:t>
      </w:r>
      <w:r w:rsidRPr="00DE7A4D">
        <w:rPr>
          <w:rFonts w:eastAsia="Calibri" w:cstheme="minorHAnsi"/>
          <w:i/>
          <w:sz w:val="24"/>
          <w:szCs w:val="24"/>
        </w:rPr>
        <w:t>Sociální pedagogika pro učitele</w:t>
      </w:r>
      <w:r w:rsidRPr="00DE7A4D">
        <w:rPr>
          <w:rFonts w:eastAsia="Calibri" w:cstheme="minorHAnsi"/>
          <w:sz w:val="24"/>
          <w:szCs w:val="24"/>
        </w:rPr>
        <w:t>. Praha: Univerzita Karlova, 2001.</w:t>
      </w:r>
    </w:p>
    <w:p w14:paraId="055DFCE5"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JŮVA, V., ET AL. </w:t>
      </w:r>
      <w:r w:rsidRPr="00DE7A4D">
        <w:rPr>
          <w:rFonts w:eastAsia="Times New Roman" w:cstheme="minorHAnsi"/>
          <w:i/>
          <w:sz w:val="24"/>
          <w:szCs w:val="24"/>
          <w:lang w:eastAsia="cs-CZ"/>
        </w:rPr>
        <w:t>Základy pedagogiky pro doplňující pedagogické studium</w:t>
      </w:r>
      <w:r w:rsidRPr="00DE7A4D">
        <w:rPr>
          <w:rFonts w:eastAsia="Times New Roman" w:cstheme="minorHAnsi"/>
          <w:sz w:val="24"/>
          <w:szCs w:val="24"/>
          <w:lang w:eastAsia="cs-CZ"/>
        </w:rPr>
        <w:t xml:space="preserve">. Brno: </w:t>
      </w:r>
      <w:proofErr w:type="spellStart"/>
      <w:r w:rsidRPr="00DE7A4D">
        <w:rPr>
          <w:rFonts w:eastAsia="Times New Roman" w:cstheme="minorHAnsi"/>
          <w:sz w:val="24"/>
          <w:szCs w:val="24"/>
          <w:lang w:eastAsia="cs-CZ"/>
        </w:rPr>
        <w:t>Paido</w:t>
      </w:r>
      <w:proofErr w:type="spellEnd"/>
      <w:r w:rsidRPr="00DE7A4D">
        <w:rPr>
          <w:rFonts w:eastAsia="Times New Roman" w:cstheme="minorHAnsi"/>
          <w:sz w:val="24"/>
          <w:szCs w:val="24"/>
          <w:lang w:eastAsia="cs-CZ"/>
        </w:rPr>
        <w:t>, 2001.</w:t>
      </w:r>
    </w:p>
    <w:p w14:paraId="01BB88CE"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KNOTOVÁ, D., ET AL. </w:t>
      </w:r>
      <w:r w:rsidRPr="00DE7A4D">
        <w:rPr>
          <w:rFonts w:eastAsia="Calibri" w:cstheme="minorHAnsi"/>
          <w:i/>
          <w:sz w:val="24"/>
          <w:szCs w:val="24"/>
        </w:rPr>
        <w:t>Úvod do sociální pedagogiky</w:t>
      </w:r>
      <w:r w:rsidRPr="00DE7A4D">
        <w:rPr>
          <w:rFonts w:eastAsia="Calibri" w:cstheme="minorHAnsi"/>
          <w:sz w:val="24"/>
          <w:szCs w:val="24"/>
        </w:rPr>
        <w:t xml:space="preserve">. Brno: Masarykova univerzita, 2014. </w:t>
      </w:r>
    </w:p>
    <w:p w14:paraId="127BEF60"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KOSÍKOVÁ, V. </w:t>
      </w:r>
      <w:r w:rsidRPr="00DE7A4D">
        <w:rPr>
          <w:rFonts w:eastAsia="Calibri" w:cstheme="minorHAnsi"/>
          <w:i/>
          <w:sz w:val="24"/>
          <w:szCs w:val="24"/>
        </w:rPr>
        <w:t xml:space="preserve">Psychologie ve vzdělávání a její </w:t>
      </w:r>
      <w:proofErr w:type="spellStart"/>
      <w:r w:rsidRPr="00DE7A4D">
        <w:rPr>
          <w:rFonts w:eastAsia="Calibri" w:cstheme="minorHAnsi"/>
          <w:i/>
          <w:sz w:val="24"/>
          <w:szCs w:val="24"/>
        </w:rPr>
        <w:t>psychodidaktické</w:t>
      </w:r>
      <w:proofErr w:type="spellEnd"/>
      <w:r w:rsidRPr="00DE7A4D">
        <w:rPr>
          <w:rFonts w:eastAsia="Calibri" w:cstheme="minorHAnsi"/>
          <w:i/>
          <w:sz w:val="24"/>
          <w:szCs w:val="24"/>
        </w:rPr>
        <w:t xml:space="preserve"> aspekty</w:t>
      </w:r>
      <w:r w:rsidRPr="00DE7A4D">
        <w:rPr>
          <w:rFonts w:eastAsia="Calibri" w:cstheme="minorHAnsi"/>
          <w:sz w:val="24"/>
          <w:szCs w:val="24"/>
        </w:rPr>
        <w:t>. Praha: Grada, 2011.</w:t>
      </w:r>
    </w:p>
    <w:p w14:paraId="379AF39E"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KRAUS, B. </w:t>
      </w:r>
      <w:r w:rsidRPr="00DE7A4D">
        <w:rPr>
          <w:rFonts w:eastAsia="Calibri" w:cstheme="minorHAnsi"/>
          <w:i/>
          <w:sz w:val="24"/>
          <w:szCs w:val="24"/>
        </w:rPr>
        <w:t>Základy sociální pedagogiky</w:t>
      </w:r>
      <w:r w:rsidRPr="00DE7A4D">
        <w:rPr>
          <w:rFonts w:eastAsia="Calibri" w:cstheme="minorHAnsi"/>
          <w:sz w:val="24"/>
          <w:szCs w:val="24"/>
        </w:rPr>
        <w:t>. Praha: Portál, 2014.</w:t>
      </w:r>
    </w:p>
    <w:p w14:paraId="4E80D8A7"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MALACH, J. </w:t>
      </w:r>
      <w:r w:rsidRPr="00DE7A4D">
        <w:rPr>
          <w:rFonts w:eastAsia="Times New Roman" w:cstheme="minorHAnsi"/>
          <w:i/>
          <w:sz w:val="24"/>
          <w:szCs w:val="24"/>
          <w:lang w:eastAsia="cs-CZ"/>
        </w:rPr>
        <w:t>Teorie výchovy pro pedagogické studium</w:t>
      </w:r>
      <w:r w:rsidRPr="00DE7A4D">
        <w:rPr>
          <w:rFonts w:eastAsia="Times New Roman" w:cstheme="minorHAnsi"/>
          <w:sz w:val="24"/>
          <w:szCs w:val="24"/>
          <w:lang w:eastAsia="cs-CZ"/>
        </w:rPr>
        <w:t xml:space="preserve">. Ostrava: Ostravská univerzita  v Ostravě, 2007. </w:t>
      </w:r>
    </w:p>
    <w:p w14:paraId="400459DB"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MAREŠ, J. </w:t>
      </w:r>
      <w:r w:rsidRPr="00DE7A4D">
        <w:rPr>
          <w:rFonts w:eastAsia="Calibri" w:cstheme="minorHAnsi"/>
          <w:i/>
          <w:sz w:val="24"/>
          <w:szCs w:val="24"/>
        </w:rPr>
        <w:t>Pedagogická psychologie</w:t>
      </w:r>
      <w:r w:rsidRPr="00DE7A4D">
        <w:rPr>
          <w:rFonts w:eastAsia="Calibri" w:cstheme="minorHAnsi"/>
          <w:sz w:val="24"/>
          <w:szCs w:val="24"/>
        </w:rPr>
        <w:t>. Vyd. 1. Praha: Portál, 2013</w:t>
      </w:r>
    </w:p>
    <w:p w14:paraId="01F80293"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NĚMEC, J., GULOVÁ, L., HORKÁ, H., KOŠATKOVÁ, M.,</w:t>
      </w:r>
      <w:r w:rsidR="00932B40" w:rsidRPr="00DE7A4D">
        <w:rPr>
          <w:rFonts w:eastAsia="Times New Roman" w:cstheme="minorHAnsi"/>
          <w:sz w:val="24"/>
          <w:szCs w:val="24"/>
          <w:lang w:eastAsia="cs-CZ"/>
        </w:rPr>
        <w:t xml:space="preserve"> KUROWSKI, M., N</w:t>
      </w:r>
      <w:r w:rsidRPr="00DE7A4D">
        <w:rPr>
          <w:rFonts w:eastAsia="Times New Roman" w:cstheme="minorHAnsi"/>
          <w:sz w:val="24"/>
          <w:szCs w:val="24"/>
          <w:lang w:eastAsia="cs-CZ"/>
        </w:rPr>
        <w:t xml:space="preserve">EHYBA. J., POSPÍŠIL, R. </w:t>
      </w:r>
      <w:r w:rsidRPr="00DE7A4D">
        <w:rPr>
          <w:rFonts w:eastAsia="Times New Roman" w:cstheme="minorHAnsi"/>
          <w:i/>
          <w:sz w:val="24"/>
          <w:szCs w:val="24"/>
          <w:lang w:eastAsia="cs-CZ"/>
        </w:rPr>
        <w:t>Teorie a metodika výchovy</w:t>
      </w:r>
      <w:r w:rsidRPr="00DE7A4D">
        <w:rPr>
          <w:rFonts w:eastAsia="Times New Roman" w:cstheme="minorHAnsi"/>
          <w:sz w:val="24"/>
          <w:szCs w:val="24"/>
          <w:lang w:eastAsia="cs-CZ"/>
        </w:rPr>
        <w:t xml:space="preserve">. Brno: </w:t>
      </w:r>
      <w:r w:rsidR="00932B40" w:rsidRPr="00DE7A4D">
        <w:rPr>
          <w:rFonts w:eastAsia="Times New Roman" w:cstheme="minorHAnsi"/>
          <w:sz w:val="24"/>
          <w:szCs w:val="24"/>
          <w:lang w:eastAsia="cs-CZ"/>
        </w:rPr>
        <w:t>Masarykova un</w:t>
      </w:r>
      <w:r w:rsidRPr="00DE7A4D">
        <w:rPr>
          <w:rFonts w:eastAsia="Times New Roman" w:cstheme="minorHAnsi"/>
          <w:sz w:val="24"/>
          <w:szCs w:val="24"/>
          <w:lang w:eastAsia="cs-CZ"/>
        </w:rPr>
        <w:t>iverzita, 2022.</w:t>
      </w:r>
    </w:p>
    <w:p w14:paraId="228776FA"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PRŮCHA, J. </w:t>
      </w:r>
      <w:r w:rsidRPr="00DE7A4D">
        <w:rPr>
          <w:rFonts w:eastAsia="Times New Roman" w:cstheme="minorHAnsi"/>
          <w:i/>
          <w:sz w:val="24"/>
          <w:szCs w:val="24"/>
          <w:lang w:eastAsia="cs-CZ"/>
        </w:rPr>
        <w:t>Moderní pedagogika</w:t>
      </w:r>
      <w:r w:rsidRPr="00DE7A4D">
        <w:rPr>
          <w:rFonts w:eastAsia="Times New Roman" w:cstheme="minorHAnsi"/>
          <w:sz w:val="24"/>
          <w:szCs w:val="24"/>
          <w:lang w:eastAsia="cs-CZ"/>
        </w:rPr>
        <w:t>. Praha: Portál, 2017.</w:t>
      </w:r>
    </w:p>
    <w:p w14:paraId="41EC29CB"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PRŮCHA, J. </w:t>
      </w:r>
      <w:r w:rsidRPr="00DE7A4D">
        <w:rPr>
          <w:rFonts w:eastAsia="Times New Roman" w:cstheme="minorHAnsi"/>
          <w:i/>
          <w:sz w:val="24"/>
          <w:szCs w:val="24"/>
          <w:lang w:eastAsia="cs-CZ"/>
        </w:rPr>
        <w:t>Přehled pedagogiky. Úvod do studia oboru</w:t>
      </w:r>
      <w:r w:rsidRPr="00DE7A4D">
        <w:rPr>
          <w:rFonts w:eastAsia="Times New Roman" w:cstheme="minorHAnsi"/>
          <w:sz w:val="24"/>
          <w:szCs w:val="24"/>
          <w:lang w:eastAsia="cs-CZ"/>
        </w:rPr>
        <w:t>. Praha: Portál, 2015.</w:t>
      </w:r>
    </w:p>
    <w:p w14:paraId="1C0C1A7A" w14:textId="77777777" w:rsidR="009205D7" w:rsidRPr="00DE7A4D" w:rsidRDefault="009205D7" w:rsidP="009205D7">
      <w:pPr>
        <w:pStyle w:val="Odstavecseseznamem"/>
        <w:numPr>
          <w:ilvl w:val="0"/>
          <w:numId w:val="33"/>
        </w:numPr>
        <w:spacing w:after="0" w:line="300" w:lineRule="atLeast"/>
        <w:jc w:val="both"/>
        <w:rPr>
          <w:rFonts w:eastAsia="Calibri" w:cstheme="minorHAnsi"/>
          <w:sz w:val="24"/>
          <w:szCs w:val="24"/>
        </w:rPr>
      </w:pPr>
      <w:r w:rsidRPr="00DE7A4D">
        <w:rPr>
          <w:rFonts w:eastAsia="Calibri" w:cstheme="minorHAnsi"/>
          <w:sz w:val="24"/>
          <w:szCs w:val="24"/>
        </w:rPr>
        <w:t xml:space="preserve">ŠKODA, J., DOULÍK, P. </w:t>
      </w:r>
      <w:r w:rsidRPr="00DE7A4D">
        <w:rPr>
          <w:rFonts w:eastAsia="Calibri" w:cstheme="minorHAnsi"/>
          <w:i/>
          <w:sz w:val="24"/>
          <w:szCs w:val="24"/>
        </w:rPr>
        <w:t>Psychodidaktika. Metody efektivního a smysluplného učení a vyučování</w:t>
      </w:r>
      <w:r w:rsidRPr="00DE7A4D">
        <w:rPr>
          <w:rFonts w:eastAsia="Calibri" w:cstheme="minorHAnsi"/>
          <w:sz w:val="24"/>
          <w:szCs w:val="24"/>
        </w:rPr>
        <w:t>. Praha: Grada, 2011.</w:t>
      </w:r>
    </w:p>
    <w:p w14:paraId="176089F9"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VACEK, P. </w:t>
      </w:r>
      <w:r w:rsidRPr="00DE7A4D">
        <w:rPr>
          <w:rFonts w:eastAsia="Times New Roman" w:cstheme="minorHAnsi"/>
          <w:i/>
          <w:sz w:val="24"/>
          <w:szCs w:val="24"/>
          <w:lang w:eastAsia="cs-CZ"/>
        </w:rPr>
        <w:t>Morální vývoj v psychologických a pedagogických souvislostech</w:t>
      </w:r>
      <w:r w:rsidRPr="00DE7A4D">
        <w:rPr>
          <w:rFonts w:eastAsia="Times New Roman" w:cstheme="minorHAnsi"/>
          <w:sz w:val="24"/>
          <w:szCs w:val="24"/>
          <w:lang w:eastAsia="cs-CZ"/>
        </w:rPr>
        <w:t>. Hradec Králové: Gaudeamus, 2010.</w:t>
      </w:r>
    </w:p>
    <w:p w14:paraId="6D99CC27" w14:textId="77777777" w:rsidR="009205D7" w:rsidRPr="00DE7A4D" w:rsidRDefault="009205D7" w:rsidP="009205D7">
      <w:pPr>
        <w:pStyle w:val="Odstavecseseznamem"/>
        <w:numPr>
          <w:ilvl w:val="0"/>
          <w:numId w:val="33"/>
        </w:numPr>
        <w:spacing w:after="0"/>
        <w:jc w:val="both"/>
        <w:rPr>
          <w:rFonts w:eastAsia="Times New Roman" w:cstheme="minorHAnsi"/>
          <w:sz w:val="24"/>
          <w:szCs w:val="24"/>
          <w:lang w:eastAsia="cs-CZ"/>
        </w:rPr>
      </w:pPr>
      <w:r w:rsidRPr="00DE7A4D">
        <w:rPr>
          <w:rFonts w:eastAsia="Times New Roman" w:cstheme="minorHAnsi"/>
          <w:sz w:val="24"/>
          <w:szCs w:val="24"/>
          <w:lang w:eastAsia="cs-CZ"/>
        </w:rPr>
        <w:t xml:space="preserve">VÁGNEROVÁ, M. </w:t>
      </w:r>
      <w:r w:rsidRPr="00DE7A4D">
        <w:rPr>
          <w:rFonts w:eastAsia="Times New Roman" w:cstheme="minorHAnsi"/>
          <w:i/>
          <w:sz w:val="24"/>
          <w:szCs w:val="24"/>
          <w:lang w:eastAsia="cs-CZ"/>
        </w:rPr>
        <w:t>Školní poradenská psychologie pro pedagogy</w:t>
      </w:r>
      <w:r w:rsidRPr="00DE7A4D">
        <w:rPr>
          <w:rFonts w:eastAsia="Times New Roman" w:cstheme="minorHAnsi"/>
          <w:sz w:val="24"/>
          <w:szCs w:val="24"/>
          <w:lang w:eastAsia="cs-CZ"/>
        </w:rPr>
        <w:t>. Praha: Karolinum, 2005.</w:t>
      </w:r>
    </w:p>
    <w:p w14:paraId="4039E4EF" w14:textId="77777777" w:rsidR="009205D7" w:rsidRPr="00DE7A4D" w:rsidRDefault="009205D7" w:rsidP="009205D7">
      <w:pPr>
        <w:pStyle w:val="Odstavecseseznamem"/>
        <w:numPr>
          <w:ilvl w:val="0"/>
          <w:numId w:val="33"/>
        </w:numPr>
        <w:spacing w:after="0"/>
        <w:jc w:val="both"/>
        <w:rPr>
          <w:rFonts w:eastAsia="Times New Roman" w:cstheme="minorHAnsi"/>
          <w:bCs/>
          <w:sz w:val="24"/>
          <w:szCs w:val="24"/>
          <w:lang w:eastAsia="cs-CZ"/>
        </w:rPr>
      </w:pPr>
      <w:r w:rsidRPr="00DE7A4D">
        <w:rPr>
          <w:rFonts w:eastAsia="Times New Roman" w:cstheme="minorHAnsi"/>
          <w:bCs/>
          <w:sz w:val="24"/>
          <w:szCs w:val="24"/>
          <w:lang w:eastAsia="cs-CZ"/>
        </w:rPr>
        <w:t xml:space="preserve">VÝROST, J., SLAMĚNÍK, I., SOLLÁROVÁ E. </w:t>
      </w:r>
      <w:r w:rsidRPr="00DE7A4D">
        <w:rPr>
          <w:rFonts w:eastAsia="Times New Roman" w:cstheme="minorHAnsi"/>
          <w:bCs/>
          <w:i/>
          <w:sz w:val="24"/>
          <w:szCs w:val="24"/>
          <w:lang w:eastAsia="cs-CZ"/>
        </w:rPr>
        <w:t>Sociální psychologie, teorie, metody, aplikace</w:t>
      </w:r>
      <w:r w:rsidRPr="00DE7A4D">
        <w:rPr>
          <w:rFonts w:eastAsia="Times New Roman" w:cstheme="minorHAnsi"/>
          <w:bCs/>
          <w:sz w:val="24"/>
          <w:szCs w:val="24"/>
          <w:lang w:eastAsia="cs-CZ"/>
        </w:rPr>
        <w:t>. Praha: Grada. 2019.</w:t>
      </w:r>
    </w:p>
    <w:p w14:paraId="08108CE7" w14:textId="77777777" w:rsidR="00A10E2C" w:rsidRPr="00DE7A4D" w:rsidRDefault="00A10E2C" w:rsidP="00174B8F">
      <w:pPr>
        <w:spacing w:after="0"/>
        <w:jc w:val="both"/>
        <w:rPr>
          <w:rFonts w:eastAsia="Times New Roman" w:cstheme="minorHAnsi"/>
          <w:sz w:val="24"/>
          <w:szCs w:val="24"/>
          <w:lang w:eastAsia="cs-CZ"/>
        </w:rPr>
      </w:pPr>
    </w:p>
    <w:sectPr w:rsidR="00A10E2C" w:rsidRPr="00DE7A4D" w:rsidSect="00DE7A4D">
      <w:pgSz w:w="11906" w:h="16838"/>
      <w:pgMar w:top="1134" w:right="1416" w:bottom="1134" w:left="124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tarSymbol">
    <w:charset w:val="02"/>
    <w:family w:val="auto"/>
    <w:pitch w:val="default"/>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492"/>
    <w:multiLevelType w:val="hybridMultilevel"/>
    <w:tmpl w:val="2DCE9CC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D051DA"/>
    <w:multiLevelType w:val="hybridMultilevel"/>
    <w:tmpl w:val="DA4C30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73103A"/>
    <w:multiLevelType w:val="hybridMultilevel"/>
    <w:tmpl w:val="73ECA304"/>
    <w:lvl w:ilvl="0" w:tplc="73D086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93452C"/>
    <w:multiLevelType w:val="multilevel"/>
    <w:tmpl w:val="DCD42AF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0E0ED8"/>
    <w:multiLevelType w:val="hybridMultilevel"/>
    <w:tmpl w:val="B61024BC"/>
    <w:lvl w:ilvl="0" w:tplc="CD30408C">
      <w:start w:val="1"/>
      <w:numFmt w:val="decimal"/>
      <w:lvlText w:val="%1."/>
      <w:lvlJc w:val="left"/>
      <w:pPr>
        <w:ind w:left="720" w:hanging="360"/>
      </w:pPr>
      <w:rPr>
        <w:rFonts w:ascii="Times New Roman" w:eastAsiaTheme="minorHAnsi"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F44E1D"/>
    <w:multiLevelType w:val="multilevel"/>
    <w:tmpl w:val="FAF2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F8A"/>
    <w:multiLevelType w:val="multilevel"/>
    <w:tmpl w:val="F4B093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CF31CB"/>
    <w:multiLevelType w:val="multilevel"/>
    <w:tmpl w:val="D10AEE26"/>
    <w:lvl w:ilvl="0">
      <w:numFmt w:val="bullet"/>
      <w:lvlText w:val="•"/>
      <w:lvlJc w:val="left"/>
      <w:rPr>
        <w:rFonts w:ascii="StarSymbol" w:hAnsi="StarSymbol"/>
      </w:rPr>
    </w:lvl>
    <w:lvl w:ilvl="1">
      <w:numFmt w:val="bullet"/>
      <w:lvlText w:val="✔"/>
      <w:lvlJc w:val="left"/>
      <w:rPr>
        <w:rFonts w:ascii="StarSymbol" w:hAnsi="StarSymbol"/>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8" w15:restartNumberingAfterBreak="0">
    <w:nsid w:val="1F9F3E50"/>
    <w:multiLevelType w:val="hybridMultilevel"/>
    <w:tmpl w:val="914C9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A97BD2"/>
    <w:multiLevelType w:val="hybridMultilevel"/>
    <w:tmpl w:val="CCC2B2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D14A2B"/>
    <w:multiLevelType w:val="hybridMultilevel"/>
    <w:tmpl w:val="3A2C2382"/>
    <w:lvl w:ilvl="0" w:tplc="6DBEA4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285EC9"/>
    <w:multiLevelType w:val="hybridMultilevel"/>
    <w:tmpl w:val="05B2F2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B8D759A"/>
    <w:multiLevelType w:val="multilevel"/>
    <w:tmpl w:val="AA4C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25622"/>
    <w:multiLevelType w:val="hybridMultilevel"/>
    <w:tmpl w:val="6F3CE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3DA01B1"/>
    <w:multiLevelType w:val="hybridMultilevel"/>
    <w:tmpl w:val="BD94740E"/>
    <w:lvl w:ilvl="0" w:tplc="24FC2D28">
      <w:start w:val="1"/>
      <w:numFmt w:val="bullet"/>
      <w:lvlText w:val=""/>
      <w:lvlJc w:val="left"/>
      <w:pPr>
        <w:ind w:left="1080" w:hanging="360"/>
      </w:pPr>
      <w:rPr>
        <w:rFonts w:ascii="Symbol"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3F305736"/>
    <w:multiLevelType w:val="multilevel"/>
    <w:tmpl w:val="E350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71062"/>
    <w:multiLevelType w:val="hybridMultilevel"/>
    <w:tmpl w:val="566AA76E"/>
    <w:lvl w:ilvl="0" w:tplc="04050001">
      <w:start w:val="1"/>
      <w:numFmt w:val="bullet"/>
      <w:lvlText w:val=""/>
      <w:lvlJc w:val="left"/>
      <w:pPr>
        <w:ind w:left="720" w:hanging="360"/>
      </w:pPr>
      <w:rPr>
        <w:rFonts w:ascii="Symbol"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7D4EC8"/>
    <w:multiLevelType w:val="multilevel"/>
    <w:tmpl w:val="0CCE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C940A3"/>
    <w:multiLevelType w:val="hybridMultilevel"/>
    <w:tmpl w:val="19F8B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6D4452"/>
    <w:multiLevelType w:val="hybridMultilevel"/>
    <w:tmpl w:val="90F457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90B6710"/>
    <w:multiLevelType w:val="hybridMultilevel"/>
    <w:tmpl w:val="282C9E40"/>
    <w:lvl w:ilvl="0" w:tplc="1BA4E9B6">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C9A7CCF"/>
    <w:multiLevelType w:val="multilevel"/>
    <w:tmpl w:val="D72C3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2C3521"/>
    <w:multiLevelType w:val="hybridMultilevel"/>
    <w:tmpl w:val="05E4544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AF41675"/>
    <w:multiLevelType w:val="hybridMultilevel"/>
    <w:tmpl w:val="D78CB38A"/>
    <w:lvl w:ilvl="0" w:tplc="7908B156">
      <w:start w:val="1"/>
      <w:numFmt w:val="decimal"/>
      <w:lvlText w:val="%1."/>
      <w:lvlJc w:val="left"/>
      <w:pPr>
        <w:ind w:left="380" w:hanging="360"/>
      </w:pPr>
      <w:rPr>
        <w:rFonts w:hint="default"/>
      </w:rPr>
    </w:lvl>
    <w:lvl w:ilvl="1" w:tplc="04050019" w:tentative="1">
      <w:start w:val="1"/>
      <w:numFmt w:val="lowerLetter"/>
      <w:lvlText w:val="%2."/>
      <w:lvlJc w:val="left"/>
      <w:pPr>
        <w:ind w:left="1100" w:hanging="360"/>
      </w:pPr>
    </w:lvl>
    <w:lvl w:ilvl="2" w:tplc="0405001B" w:tentative="1">
      <w:start w:val="1"/>
      <w:numFmt w:val="lowerRoman"/>
      <w:lvlText w:val="%3."/>
      <w:lvlJc w:val="right"/>
      <w:pPr>
        <w:ind w:left="1820" w:hanging="180"/>
      </w:pPr>
    </w:lvl>
    <w:lvl w:ilvl="3" w:tplc="0405000F" w:tentative="1">
      <w:start w:val="1"/>
      <w:numFmt w:val="decimal"/>
      <w:lvlText w:val="%4."/>
      <w:lvlJc w:val="left"/>
      <w:pPr>
        <w:ind w:left="2540" w:hanging="360"/>
      </w:pPr>
    </w:lvl>
    <w:lvl w:ilvl="4" w:tplc="04050019" w:tentative="1">
      <w:start w:val="1"/>
      <w:numFmt w:val="lowerLetter"/>
      <w:lvlText w:val="%5."/>
      <w:lvlJc w:val="left"/>
      <w:pPr>
        <w:ind w:left="3260" w:hanging="360"/>
      </w:pPr>
    </w:lvl>
    <w:lvl w:ilvl="5" w:tplc="0405001B" w:tentative="1">
      <w:start w:val="1"/>
      <w:numFmt w:val="lowerRoman"/>
      <w:lvlText w:val="%6."/>
      <w:lvlJc w:val="right"/>
      <w:pPr>
        <w:ind w:left="3980" w:hanging="180"/>
      </w:pPr>
    </w:lvl>
    <w:lvl w:ilvl="6" w:tplc="0405000F" w:tentative="1">
      <w:start w:val="1"/>
      <w:numFmt w:val="decimal"/>
      <w:lvlText w:val="%7."/>
      <w:lvlJc w:val="left"/>
      <w:pPr>
        <w:ind w:left="4700" w:hanging="360"/>
      </w:pPr>
    </w:lvl>
    <w:lvl w:ilvl="7" w:tplc="04050019" w:tentative="1">
      <w:start w:val="1"/>
      <w:numFmt w:val="lowerLetter"/>
      <w:lvlText w:val="%8."/>
      <w:lvlJc w:val="left"/>
      <w:pPr>
        <w:ind w:left="5420" w:hanging="360"/>
      </w:pPr>
    </w:lvl>
    <w:lvl w:ilvl="8" w:tplc="0405001B" w:tentative="1">
      <w:start w:val="1"/>
      <w:numFmt w:val="lowerRoman"/>
      <w:lvlText w:val="%9."/>
      <w:lvlJc w:val="right"/>
      <w:pPr>
        <w:ind w:left="6140" w:hanging="180"/>
      </w:pPr>
    </w:lvl>
  </w:abstractNum>
  <w:abstractNum w:abstractNumId="24" w15:restartNumberingAfterBreak="0">
    <w:nsid w:val="5D827BAF"/>
    <w:multiLevelType w:val="hybridMultilevel"/>
    <w:tmpl w:val="7B98D718"/>
    <w:lvl w:ilvl="0" w:tplc="C5F260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0F0634"/>
    <w:multiLevelType w:val="hybridMultilevel"/>
    <w:tmpl w:val="44107E88"/>
    <w:lvl w:ilvl="0" w:tplc="04050001">
      <w:start w:val="1"/>
      <w:numFmt w:val="bullet"/>
      <w:lvlText w:val=""/>
      <w:lvlJc w:val="left"/>
      <w:pPr>
        <w:ind w:left="1080" w:hanging="360"/>
      </w:pPr>
      <w:rPr>
        <w:rFonts w:ascii="Symbol"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63AF0D9B"/>
    <w:multiLevelType w:val="hybridMultilevel"/>
    <w:tmpl w:val="3FEE233A"/>
    <w:lvl w:ilvl="0" w:tplc="05001A1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495893"/>
    <w:multiLevelType w:val="hybridMultilevel"/>
    <w:tmpl w:val="6674ED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5F43F9"/>
    <w:multiLevelType w:val="hybridMultilevel"/>
    <w:tmpl w:val="CCC2B2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C81D94"/>
    <w:multiLevelType w:val="hybridMultilevel"/>
    <w:tmpl w:val="CB5AE0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A295A0B"/>
    <w:multiLevelType w:val="hybridMultilevel"/>
    <w:tmpl w:val="9DA2FA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F84499"/>
    <w:multiLevelType w:val="hybridMultilevel"/>
    <w:tmpl w:val="7EBE9D7C"/>
    <w:lvl w:ilvl="0" w:tplc="9C2A978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DDE0945"/>
    <w:multiLevelType w:val="multilevel"/>
    <w:tmpl w:val="B32A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2"/>
  </w:num>
  <w:num w:numId="3">
    <w:abstractNumId w:val="21"/>
  </w:num>
  <w:num w:numId="4">
    <w:abstractNumId w:val="27"/>
  </w:num>
  <w:num w:numId="5">
    <w:abstractNumId w:val="28"/>
  </w:num>
  <w:num w:numId="6">
    <w:abstractNumId w:val="9"/>
  </w:num>
  <w:num w:numId="7">
    <w:abstractNumId w:val="31"/>
  </w:num>
  <w:num w:numId="8">
    <w:abstractNumId w:val="5"/>
  </w:num>
  <w:num w:numId="9">
    <w:abstractNumId w:val="12"/>
  </w:num>
  <w:num w:numId="10">
    <w:abstractNumId w:val="15"/>
  </w:num>
  <w:num w:numId="11">
    <w:abstractNumId w:val="17"/>
  </w:num>
  <w:num w:numId="12">
    <w:abstractNumId w:val="4"/>
  </w:num>
  <w:num w:numId="13">
    <w:abstractNumId w:val="18"/>
  </w:num>
  <w:num w:numId="14">
    <w:abstractNumId w:val="23"/>
  </w:num>
  <w:num w:numId="15">
    <w:abstractNumId w:val="26"/>
  </w:num>
  <w:num w:numId="16">
    <w:abstractNumId w:val="20"/>
  </w:num>
  <w:num w:numId="17">
    <w:abstractNumId w:val="1"/>
  </w:num>
  <w:num w:numId="18">
    <w:abstractNumId w:val="10"/>
  </w:num>
  <w:num w:numId="19">
    <w:abstractNumId w:val="24"/>
  </w:num>
  <w:num w:numId="20">
    <w:abstractNumId w:val="14"/>
  </w:num>
  <w:num w:numId="21">
    <w:abstractNumId w:val="16"/>
  </w:num>
  <w:num w:numId="22">
    <w:abstractNumId w:val="13"/>
  </w:num>
  <w:num w:numId="23">
    <w:abstractNumId w:val="25"/>
  </w:num>
  <w:num w:numId="24">
    <w:abstractNumId w:val="6"/>
  </w:num>
  <w:num w:numId="25">
    <w:abstractNumId w:val="2"/>
  </w:num>
  <w:num w:numId="26">
    <w:abstractNumId w:val="30"/>
  </w:num>
  <w:num w:numId="27">
    <w:abstractNumId w:val="7"/>
  </w:num>
  <w:num w:numId="28">
    <w:abstractNumId w:val="8"/>
  </w:num>
  <w:num w:numId="29">
    <w:abstractNumId w:val="19"/>
  </w:num>
  <w:num w:numId="30">
    <w:abstractNumId w:val="0"/>
  </w:num>
  <w:num w:numId="31">
    <w:abstractNumId w:val="22"/>
  </w:num>
  <w:num w:numId="32">
    <w:abstractNumId w:val="29"/>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A2"/>
    <w:rsid w:val="00020F12"/>
    <w:rsid w:val="000B2DC2"/>
    <w:rsid w:val="000D4DC9"/>
    <w:rsid w:val="000E22A2"/>
    <w:rsid w:val="000E6FBA"/>
    <w:rsid w:val="00174B8F"/>
    <w:rsid w:val="00193C0D"/>
    <w:rsid w:val="00193E6B"/>
    <w:rsid w:val="001B118C"/>
    <w:rsid w:val="002013D2"/>
    <w:rsid w:val="00235F7B"/>
    <w:rsid w:val="0024117E"/>
    <w:rsid w:val="002510FD"/>
    <w:rsid w:val="002773B9"/>
    <w:rsid w:val="002A5206"/>
    <w:rsid w:val="00333615"/>
    <w:rsid w:val="00384A70"/>
    <w:rsid w:val="00434848"/>
    <w:rsid w:val="00476A51"/>
    <w:rsid w:val="00537E0D"/>
    <w:rsid w:val="00552495"/>
    <w:rsid w:val="00565E9E"/>
    <w:rsid w:val="005C7DDE"/>
    <w:rsid w:val="005D78BC"/>
    <w:rsid w:val="005F444F"/>
    <w:rsid w:val="006125C7"/>
    <w:rsid w:val="006174A1"/>
    <w:rsid w:val="0066623E"/>
    <w:rsid w:val="00675492"/>
    <w:rsid w:val="00785486"/>
    <w:rsid w:val="007C2D02"/>
    <w:rsid w:val="00854864"/>
    <w:rsid w:val="008559AC"/>
    <w:rsid w:val="00876B93"/>
    <w:rsid w:val="008A6E96"/>
    <w:rsid w:val="00906326"/>
    <w:rsid w:val="009205D7"/>
    <w:rsid w:val="00932B40"/>
    <w:rsid w:val="00962D58"/>
    <w:rsid w:val="00972B75"/>
    <w:rsid w:val="00994798"/>
    <w:rsid w:val="009C61B6"/>
    <w:rsid w:val="009D23ED"/>
    <w:rsid w:val="00A10E2C"/>
    <w:rsid w:val="00A12352"/>
    <w:rsid w:val="00AA628B"/>
    <w:rsid w:val="00AB17D3"/>
    <w:rsid w:val="00AE05AC"/>
    <w:rsid w:val="00B753CD"/>
    <w:rsid w:val="00BA4056"/>
    <w:rsid w:val="00BF27E1"/>
    <w:rsid w:val="00BF7C03"/>
    <w:rsid w:val="00C1701A"/>
    <w:rsid w:val="00C45D8E"/>
    <w:rsid w:val="00C468D5"/>
    <w:rsid w:val="00CA2841"/>
    <w:rsid w:val="00CD10DE"/>
    <w:rsid w:val="00CE3053"/>
    <w:rsid w:val="00DB0254"/>
    <w:rsid w:val="00DE3CBB"/>
    <w:rsid w:val="00DE7A4D"/>
    <w:rsid w:val="00E1288C"/>
    <w:rsid w:val="00E35188"/>
    <w:rsid w:val="00E5080B"/>
    <w:rsid w:val="00E66E4A"/>
    <w:rsid w:val="00E71C7D"/>
    <w:rsid w:val="00E7213B"/>
    <w:rsid w:val="00E93FA2"/>
    <w:rsid w:val="00EB1DF6"/>
    <w:rsid w:val="00EC69FB"/>
    <w:rsid w:val="00EC6DAF"/>
    <w:rsid w:val="00EF624E"/>
    <w:rsid w:val="00F229E6"/>
    <w:rsid w:val="00F3628E"/>
    <w:rsid w:val="00F5442C"/>
    <w:rsid w:val="00F63431"/>
    <w:rsid w:val="00F64FC0"/>
    <w:rsid w:val="00FA6430"/>
    <w:rsid w:val="00FC6B57"/>
    <w:rsid w:val="00FE5DE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1995"/>
  <w15:docId w15:val="{1F87C859-F7DD-43DF-95C9-0DD1A8CC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10DE"/>
  </w:style>
  <w:style w:type="paragraph" w:styleId="Nadpis1">
    <w:name w:val="heading 1"/>
    <w:basedOn w:val="Normln"/>
    <w:link w:val="Nadpis1Char"/>
    <w:uiPriority w:val="9"/>
    <w:qFormat/>
    <w:rsid w:val="000E22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193E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22A2"/>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0E22A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E22A2"/>
    <w:rPr>
      <w:b/>
      <w:bCs/>
    </w:rPr>
  </w:style>
  <w:style w:type="character" w:styleId="Zdraznn">
    <w:name w:val="Emphasis"/>
    <w:basedOn w:val="Standardnpsmoodstavce"/>
    <w:uiPriority w:val="20"/>
    <w:qFormat/>
    <w:rsid w:val="000E22A2"/>
    <w:rPr>
      <w:i/>
      <w:iCs/>
    </w:rPr>
  </w:style>
  <w:style w:type="character" w:customStyle="1" w:styleId="apple-converted-space">
    <w:name w:val="apple-converted-space"/>
    <w:basedOn w:val="Standardnpsmoodstavce"/>
    <w:rsid w:val="000E22A2"/>
  </w:style>
  <w:style w:type="character" w:styleId="Odkaznakoment">
    <w:name w:val="annotation reference"/>
    <w:basedOn w:val="Standardnpsmoodstavce"/>
    <w:uiPriority w:val="99"/>
    <w:semiHidden/>
    <w:unhideWhenUsed/>
    <w:rsid w:val="000E22A2"/>
    <w:rPr>
      <w:sz w:val="16"/>
      <w:szCs w:val="16"/>
    </w:rPr>
  </w:style>
  <w:style w:type="paragraph" w:styleId="Textkomente">
    <w:name w:val="annotation text"/>
    <w:basedOn w:val="Normln"/>
    <w:link w:val="TextkomenteChar"/>
    <w:uiPriority w:val="99"/>
    <w:semiHidden/>
    <w:unhideWhenUsed/>
    <w:rsid w:val="000E22A2"/>
    <w:pPr>
      <w:spacing w:line="240" w:lineRule="auto"/>
    </w:pPr>
    <w:rPr>
      <w:sz w:val="20"/>
      <w:szCs w:val="20"/>
    </w:rPr>
  </w:style>
  <w:style w:type="character" w:customStyle="1" w:styleId="TextkomenteChar">
    <w:name w:val="Text komentáře Char"/>
    <w:basedOn w:val="Standardnpsmoodstavce"/>
    <w:link w:val="Textkomente"/>
    <w:uiPriority w:val="99"/>
    <w:semiHidden/>
    <w:rsid w:val="000E22A2"/>
    <w:rPr>
      <w:sz w:val="20"/>
      <w:szCs w:val="20"/>
    </w:rPr>
  </w:style>
  <w:style w:type="paragraph" w:styleId="Pedmtkomente">
    <w:name w:val="annotation subject"/>
    <w:basedOn w:val="Textkomente"/>
    <w:next w:val="Textkomente"/>
    <w:link w:val="PedmtkomenteChar"/>
    <w:uiPriority w:val="99"/>
    <w:semiHidden/>
    <w:unhideWhenUsed/>
    <w:rsid w:val="000E22A2"/>
    <w:rPr>
      <w:b/>
      <w:bCs/>
    </w:rPr>
  </w:style>
  <w:style w:type="character" w:customStyle="1" w:styleId="PedmtkomenteChar">
    <w:name w:val="Předmět komentáře Char"/>
    <w:basedOn w:val="TextkomenteChar"/>
    <w:link w:val="Pedmtkomente"/>
    <w:uiPriority w:val="99"/>
    <w:semiHidden/>
    <w:rsid w:val="000E22A2"/>
    <w:rPr>
      <w:b/>
      <w:bCs/>
      <w:sz w:val="20"/>
      <w:szCs w:val="20"/>
    </w:rPr>
  </w:style>
  <w:style w:type="paragraph" w:styleId="Textbubliny">
    <w:name w:val="Balloon Text"/>
    <w:basedOn w:val="Normln"/>
    <w:link w:val="TextbublinyChar"/>
    <w:uiPriority w:val="99"/>
    <w:semiHidden/>
    <w:unhideWhenUsed/>
    <w:rsid w:val="000E22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E22A2"/>
    <w:rPr>
      <w:rFonts w:ascii="Tahoma" w:hAnsi="Tahoma" w:cs="Tahoma"/>
      <w:sz w:val="16"/>
      <w:szCs w:val="16"/>
    </w:rPr>
  </w:style>
  <w:style w:type="character" w:customStyle="1" w:styleId="Nadpis2Char">
    <w:name w:val="Nadpis 2 Char"/>
    <w:basedOn w:val="Standardnpsmoodstavce"/>
    <w:link w:val="Nadpis2"/>
    <w:uiPriority w:val="9"/>
    <w:rsid w:val="00193E6B"/>
    <w:rPr>
      <w:rFonts w:asciiTheme="majorHAnsi" w:eastAsiaTheme="majorEastAsia" w:hAnsiTheme="majorHAnsi" w:cstheme="majorBidi"/>
      <w:b/>
      <w:bCs/>
      <w:color w:val="4F81BD" w:themeColor="accent1"/>
      <w:sz w:val="26"/>
      <w:szCs w:val="26"/>
    </w:rPr>
  </w:style>
  <w:style w:type="paragraph" w:styleId="Zkladntextodsazen">
    <w:name w:val="Body Text Indent"/>
    <w:basedOn w:val="Normln"/>
    <w:link w:val="ZkladntextodsazenChar"/>
    <w:semiHidden/>
    <w:rsid w:val="00193E6B"/>
    <w:pPr>
      <w:widowControl w:val="0"/>
      <w:tabs>
        <w:tab w:val="left" w:pos="426"/>
        <w:tab w:val="left" w:pos="709"/>
      </w:tabs>
      <w:spacing w:before="120" w:after="120" w:line="240" w:lineRule="auto"/>
      <w:jc w:val="both"/>
    </w:pPr>
    <w:rPr>
      <w:rFonts w:ascii="Calibri" w:eastAsia="Times New Roman" w:hAnsi="Calibri" w:cs="Times New Roman"/>
      <w:sz w:val="24"/>
      <w:szCs w:val="24"/>
      <w:lang w:eastAsia="cs-CZ"/>
    </w:rPr>
  </w:style>
  <w:style w:type="character" w:customStyle="1" w:styleId="ZkladntextodsazenChar">
    <w:name w:val="Základní text odsazený Char"/>
    <w:basedOn w:val="Standardnpsmoodstavce"/>
    <w:link w:val="Zkladntextodsazen"/>
    <w:semiHidden/>
    <w:rsid w:val="00193E6B"/>
    <w:rPr>
      <w:rFonts w:ascii="Calibri" w:eastAsia="Times New Roman" w:hAnsi="Calibri" w:cs="Times New Roman"/>
      <w:sz w:val="24"/>
      <w:szCs w:val="24"/>
      <w:lang w:eastAsia="cs-CZ"/>
    </w:rPr>
  </w:style>
  <w:style w:type="paragraph" w:styleId="Odstavecseseznamem">
    <w:name w:val="List Paragraph"/>
    <w:basedOn w:val="Normln"/>
    <w:uiPriority w:val="34"/>
    <w:qFormat/>
    <w:rsid w:val="00174B8F"/>
    <w:pPr>
      <w:ind w:left="720"/>
      <w:contextualSpacing/>
    </w:pPr>
  </w:style>
  <w:style w:type="paragraph" w:customStyle="1" w:styleId="Default">
    <w:name w:val="Default"/>
    <w:rsid w:val="00C468D5"/>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C468D5"/>
    <w:rPr>
      <w:color w:val="0000FF" w:themeColor="hyperlink"/>
      <w:u w:val="single"/>
    </w:rPr>
  </w:style>
  <w:style w:type="paragraph" w:customStyle="1" w:styleId="Standard">
    <w:name w:val="Standard"/>
    <w:rsid w:val="00994798"/>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994798"/>
    <w:pPr>
      <w:spacing w:after="140" w:line="288" w:lineRule="auto"/>
    </w:pPr>
  </w:style>
  <w:style w:type="paragraph" w:customStyle="1" w:styleId="ZkladntextIMP">
    <w:name w:val="Základní text_IMP"/>
    <w:basedOn w:val="Normln"/>
    <w:rsid w:val="0024117E"/>
    <w:pPr>
      <w:suppressAutoHyphens/>
      <w:spacing w:after="0"/>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9274">
      <w:bodyDiv w:val="1"/>
      <w:marLeft w:val="0"/>
      <w:marRight w:val="0"/>
      <w:marTop w:val="0"/>
      <w:marBottom w:val="0"/>
      <w:divBdr>
        <w:top w:val="none" w:sz="0" w:space="0" w:color="auto"/>
        <w:left w:val="none" w:sz="0" w:space="0" w:color="auto"/>
        <w:bottom w:val="none" w:sz="0" w:space="0" w:color="auto"/>
        <w:right w:val="none" w:sz="0" w:space="0" w:color="auto"/>
      </w:divBdr>
    </w:div>
    <w:div w:id="112676625">
      <w:bodyDiv w:val="1"/>
      <w:marLeft w:val="0"/>
      <w:marRight w:val="0"/>
      <w:marTop w:val="0"/>
      <w:marBottom w:val="0"/>
      <w:divBdr>
        <w:top w:val="none" w:sz="0" w:space="0" w:color="auto"/>
        <w:left w:val="none" w:sz="0" w:space="0" w:color="auto"/>
        <w:bottom w:val="none" w:sz="0" w:space="0" w:color="auto"/>
        <w:right w:val="none" w:sz="0" w:space="0" w:color="auto"/>
      </w:divBdr>
      <w:divsChild>
        <w:div w:id="1653487186">
          <w:marLeft w:val="0"/>
          <w:marRight w:val="0"/>
          <w:marTop w:val="0"/>
          <w:marBottom w:val="0"/>
          <w:divBdr>
            <w:top w:val="single" w:sz="6" w:space="0" w:color="9F9F9F"/>
            <w:left w:val="single" w:sz="6" w:space="0" w:color="9F9F9F"/>
            <w:bottom w:val="single" w:sz="6" w:space="0" w:color="9F9F9F"/>
            <w:right w:val="single" w:sz="6" w:space="0" w:color="9F9F9F"/>
          </w:divBdr>
          <w:divsChild>
            <w:div w:id="102413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3921">
      <w:bodyDiv w:val="1"/>
      <w:marLeft w:val="0"/>
      <w:marRight w:val="0"/>
      <w:marTop w:val="0"/>
      <w:marBottom w:val="0"/>
      <w:divBdr>
        <w:top w:val="none" w:sz="0" w:space="0" w:color="auto"/>
        <w:left w:val="none" w:sz="0" w:space="0" w:color="auto"/>
        <w:bottom w:val="none" w:sz="0" w:space="0" w:color="auto"/>
        <w:right w:val="none" w:sz="0" w:space="0" w:color="auto"/>
      </w:divBdr>
      <w:divsChild>
        <w:div w:id="1062100478">
          <w:marLeft w:val="0"/>
          <w:marRight w:val="0"/>
          <w:marTop w:val="0"/>
          <w:marBottom w:val="0"/>
          <w:divBdr>
            <w:top w:val="single" w:sz="6" w:space="0" w:color="9F9F9F"/>
            <w:left w:val="single" w:sz="6" w:space="0" w:color="9F9F9F"/>
            <w:bottom w:val="single" w:sz="6" w:space="0" w:color="9F9F9F"/>
            <w:right w:val="single" w:sz="6" w:space="0" w:color="9F9F9F"/>
          </w:divBdr>
          <w:divsChild>
            <w:div w:id="19348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90490">
      <w:bodyDiv w:val="1"/>
      <w:marLeft w:val="0"/>
      <w:marRight w:val="0"/>
      <w:marTop w:val="0"/>
      <w:marBottom w:val="0"/>
      <w:divBdr>
        <w:top w:val="none" w:sz="0" w:space="0" w:color="auto"/>
        <w:left w:val="none" w:sz="0" w:space="0" w:color="auto"/>
        <w:bottom w:val="none" w:sz="0" w:space="0" w:color="auto"/>
        <w:right w:val="none" w:sz="0" w:space="0" w:color="auto"/>
      </w:divBdr>
      <w:divsChild>
        <w:div w:id="1999727714">
          <w:marLeft w:val="0"/>
          <w:marRight w:val="0"/>
          <w:marTop w:val="0"/>
          <w:marBottom w:val="0"/>
          <w:divBdr>
            <w:top w:val="single" w:sz="6" w:space="0" w:color="9F9F9F"/>
            <w:left w:val="single" w:sz="6" w:space="0" w:color="9F9F9F"/>
            <w:bottom w:val="single" w:sz="6" w:space="0" w:color="9F9F9F"/>
            <w:right w:val="single" w:sz="6" w:space="0" w:color="9F9F9F"/>
          </w:divBdr>
          <w:divsChild>
            <w:div w:id="949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62049">
      <w:bodyDiv w:val="1"/>
      <w:marLeft w:val="0"/>
      <w:marRight w:val="0"/>
      <w:marTop w:val="0"/>
      <w:marBottom w:val="0"/>
      <w:divBdr>
        <w:top w:val="none" w:sz="0" w:space="0" w:color="auto"/>
        <w:left w:val="none" w:sz="0" w:space="0" w:color="auto"/>
        <w:bottom w:val="none" w:sz="0" w:space="0" w:color="auto"/>
        <w:right w:val="none" w:sz="0" w:space="0" w:color="auto"/>
      </w:divBdr>
    </w:div>
    <w:div w:id="901646901">
      <w:bodyDiv w:val="1"/>
      <w:marLeft w:val="0"/>
      <w:marRight w:val="0"/>
      <w:marTop w:val="0"/>
      <w:marBottom w:val="0"/>
      <w:divBdr>
        <w:top w:val="none" w:sz="0" w:space="0" w:color="auto"/>
        <w:left w:val="none" w:sz="0" w:space="0" w:color="auto"/>
        <w:bottom w:val="none" w:sz="0" w:space="0" w:color="auto"/>
        <w:right w:val="none" w:sz="0" w:space="0" w:color="auto"/>
      </w:divBdr>
      <w:divsChild>
        <w:div w:id="1155758433">
          <w:marLeft w:val="0"/>
          <w:marRight w:val="0"/>
          <w:marTop w:val="0"/>
          <w:marBottom w:val="0"/>
          <w:divBdr>
            <w:top w:val="single" w:sz="6" w:space="0" w:color="9F9F9F"/>
            <w:left w:val="single" w:sz="6" w:space="0" w:color="9F9F9F"/>
            <w:bottom w:val="single" w:sz="6" w:space="0" w:color="9F9F9F"/>
            <w:right w:val="single" w:sz="6" w:space="0" w:color="9F9F9F"/>
          </w:divBdr>
          <w:divsChild>
            <w:div w:id="13325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28924">
      <w:bodyDiv w:val="1"/>
      <w:marLeft w:val="0"/>
      <w:marRight w:val="0"/>
      <w:marTop w:val="0"/>
      <w:marBottom w:val="0"/>
      <w:divBdr>
        <w:top w:val="none" w:sz="0" w:space="0" w:color="auto"/>
        <w:left w:val="none" w:sz="0" w:space="0" w:color="auto"/>
        <w:bottom w:val="none" w:sz="0" w:space="0" w:color="auto"/>
        <w:right w:val="none" w:sz="0" w:space="0" w:color="auto"/>
      </w:divBdr>
    </w:div>
    <w:div w:id="1385056385">
      <w:bodyDiv w:val="1"/>
      <w:marLeft w:val="0"/>
      <w:marRight w:val="0"/>
      <w:marTop w:val="0"/>
      <w:marBottom w:val="0"/>
      <w:divBdr>
        <w:top w:val="none" w:sz="0" w:space="0" w:color="auto"/>
        <w:left w:val="none" w:sz="0" w:space="0" w:color="auto"/>
        <w:bottom w:val="none" w:sz="0" w:space="0" w:color="auto"/>
        <w:right w:val="none" w:sz="0" w:space="0" w:color="auto"/>
      </w:divBdr>
      <w:divsChild>
        <w:div w:id="676883729">
          <w:marLeft w:val="0"/>
          <w:marRight w:val="0"/>
          <w:marTop w:val="0"/>
          <w:marBottom w:val="0"/>
          <w:divBdr>
            <w:top w:val="none" w:sz="0" w:space="0" w:color="auto"/>
            <w:left w:val="none" w:sz="0" w:space="0" w:color="auto"/>
            <w:bottom w:val="none" w:sz="0" w:space="0" w:color="auto"/>
            <w:right w:val="none" w:sz="0" w:space="0" w:color="auto"/>
          </w:divBdr>
          <w:divsChild>
            <w:div w:id="10186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972014">
      <w:bodyDiv w:val="1"/>
      <w:marLeft w:val="0"/>
      <w:marRight w:val="0"/>
      <w:marTop w:val="0"/>
      <w:marBottom w:val="0"/>
      <w:divBdr>
        <w:top w:val="none" w:sz="0" w:space="0" w:color="auto"/>
        <w:left w:val="none" w:sz="0" w:space="0" w:color="auto"/>
        <w:bottom w:val="none" w:sz="0" w:space="0" w:color="auto"/>
        <w:right w:val="none" w:sz="0" w:space="0" w:color="auto"/>
      </w:divBdr>
    </w:div>
    <w:div w:id="204355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81F86-88B0-4206-A0D4-CFDDDC7EE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1178</Words>
  <Characters>6954</Characters>
  <Application>Microsoft Office Word</Application>
  <DocSecurity>0</DocSecurity>
  <Lines>57</Lines>
  <Paragraphs>16</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
      <vt:lpstr>    Okruhy TÉMAT</vt:lpstr>
      <vt:lpstr>    k závěrečné zkoušce pro studium:</vt:lpstr>
      <vt:lpstr>    </vt:lpstr>
      <vt:lpstr>    SPOLEČNÝ ZÁKLAD (PEDAGOGIGKA a PSYCHOLOGIE):</vt:lpstr>
    </vt:vector>
  </TitlesOfParts>
  <Company>KPG PF UJEP</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ricanj</dc:creator>
  <cp:lastModifiedBy>Lenka Hřebejková</cp:lastModifiedBy>
  <cp:revision>3</cp:revision>
  <dcterms:created xsi:type="dcterms:W3CDTF">2026-01-22T12:24:00Z</dcterms:created>
  <dcterms:modified xsi:type="dcterms:W3CDTF">2026-01-22T13:01:00Z</dcterms:modified>
</cp:coreProperties>
</file>